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0"/>
        <w:jc w:val="center"/>
        <w:rPr>
          <w:rFonts w:ascii="微软雅黑" w:hAnsi="微软雅黑" w:eastAsia="微软雅黑" w:cs="微软雅黑"/>
          <w:b/>
          <w:bCs/>
          <w:i w:val="0"/>
          <w:iCs w:val="0"/>
          <w:caps w:val="0"/>
          <w:color w:val="0033FF"/>
          <w:spacing w:val="0"/>
          <w:sz w:val="36"/>
          <w:szCs w:val="36"/>
          <w:u w:val="none"/>
        </w:rPr>
      </w:pPr>
      <w:r>
        <w:rPr>
          <w:rFonts w:hint="default" w:ascii="微软雅黑" w:hAnsi="微软雅黑" w:eastAsia="微软雅黑" w:cs="微软雅黑"/>
          <w:b/>
          <w:bCs/>
          <w:i w:val="0"/>
          <w:iCs w:val="0"/>
          <w:caps w:val="0"/>
          <w:color w:val="0033FF"/>
          <w:spacing w:val="0"/>
          <w:sz w:val="36"/>
          <w:szCs w:val="36"/>
          <w:u w:val="none"/>
          <w:bdr w:val="none" w:color="auto" w:sz="0" w:space="0"/>
        </w:rPr>
        <w:t>中华人民共和国国务院令 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0"/>
        <w:jc w:val="center"/>
        <w:rPr>
          <w:rFonts w:hint="default" w:ascii="微软雅黑" w:hAnsi="微软雅黑" w:eastAsia="微软雅黑" w:cs="微软雅黑"/>
          <w:b/>
          <w:bCs/>
          <w:i w:val="0"/>
          <w:iCs w:val="0"/>
          <w:caps w:val="0"/>
          <w:color w:val="0033FF"/>
          <w:spacing w:val="0"/>
          <w:sz w:val="36"/>
          <w:szCs w:val="36"/>
          <w:u w:val="none"/>
        </w:rPr>
      </w:pPr>
      <w:r>
        <w:rPr>
          <w:rFonts w:hint="default" w:ascii="微软雅黑" w:hAnsi="微软雅黑" w:eastAsia="微软雅黑" w:cs="微软雅黑"/>
          <w:b/>
          <w:bCs/>
          <w:i w:val="0"/>
          <w:iCs w:val="0"/>
          <w:caps w:val="0"/>
          <w:color w:val="0033FF"/>
          <w:spacing w:val="0"/>
          <w:sz w:val="36"/>
          <w:szCs w:val="36"/>
          <w:u w:val="none"/>
          <w:bdr w:val="none" w:color="auto" w:sz="0" w:space="0"/>
        </w:rPr>
        <w:t>第818号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default"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《生物医学新技术临床研究和临床转化应用管理条例》已经2025年9月12日国务院第68次常务会议通过，现予公布，自2026年5月1日起施行。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0"/>
        <w:jc w:val="right"/>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总理　</w:t>
      </w:r>
      <w:bookmarkStart w:id="0" w:name="_GoBack"/>
      <w:bookmarkEnd w:id="0"/>
      <w:r>
        <w:rPr>
          <w:rFonts w:hint="eastAsia" w:ascii="PingFang SC" w:hAnsi="PingFang SC" w:eastAsia="PingFang SC" w:cs="PingFang SC"/>
          <w:i w:val="0"/>
          <w:iCs w:val="0"/>
          <w:caps w:val="0"/>
          <w:color w:val="000000"/>
          <w:spacing w:val="0"/>
          <w:sz w:val="36"/>
          <w:szCs w:val="36"/>
          <w:u w:val="none"/>
          <w:bdr w:val="none" w:color="auto" w:sz="0" w:space="0"/>
        </w:rPr>
        <w:t>李强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0"/>
        <w:jc w:val="right"/>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2025年9月28日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0"/>
        <w:jc w:val="center"/>
        <w:rPr>
          <w:rFonts w:hint="default" w:ascii="微软雅黑" w:hAnsi="微软雅黑" w:eastAsia="微软雅黑" w:cs="微软雅黑"/>
          <w:b/>
          <w:bCs/>
          <w:i w:val="0"/>
          <w:iCs w:val="0"/>
          <w:caps w:val="0"/>
          <w:color w:val="0033FF"/>
          <w:spacing w:val="0"/>
          <w:sz w:val="36"/>
          <w:szCs w:val="36"/>
          <w:u w:val="none"/>
        </w:rPr>
      </w:pPr>
      <w:r>
        <w:rPr>
          <w:rFonts w:hint="default" w:ascii="微软雅黑" w:hAnsi="微软雅黑" w:eastAsia="微软雅黑" w:cs="微软雅黑"/>
          <w:b/>
          <w:bCs/>
          <w:i w:val="0"/>
          <w:iCs w:val="0"/>
          <w:caps w:val="0"/>
          <w:color w:val="0033FF"/>
          <w:spacing w:val="0"/>
          <w:sz w:val="36"/>
          <w:szCs w:val="36"/>
          <w:u w:val="none"/>
          <w:bdr w:val="none" w:color="auto" w:sz="0" w:space="0"/>
        </w:rPr>
        <w:t>生物医学新技术临床研究和临床转化应用管理条例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Style w:val="7"/>
          <w:rFonts w:hint="eastAsia" w:ascii="PingFang SC" w:hAnsi="PingFang SC" w:eastAsia="PingFang SC" w:cs="PingFang SC"/>
          <w:i w:val="0"/>
          <w:iCs w:val="0"/>
          <w:caps w:val="0"/>
          <w:color w:val="000000"/>
          <w:spacing w:val="0"/>
          <w:sz w:val="36"/>
          <w:szCs w:val="36"/>
          <w:u w:val="none"/>
          <w:bdr w:val="none" w:color="auto" w:sz="0" w:space="0"/>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第一条　为了规范生物医学新技术临床研究和临床转化应用，促进医学科学技术进步和创新，保障医疗质量安全，维护人的尊严和健康，制定本条例。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第二条　在中华人民共和国境内从事生物医学新技术临床研究、临床转化应用及其监督管理，应当遵守本条例。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第三条　本条例所称生物医学新技术，是指以对健康状态作出判断或者预防治疗疾病、促进健康为目的，运用生物学原理，作用于人体细胞、分子水平，在我国境内尚未应用于临床的医学专业手段和措施。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第四条　开展生物医学新技术临床研究和临床转化应用应当坚持以人民健康为中心，坚持创新引领发展，坚持发展和安全并重。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国家采取措施促进生物医学新技术创新发展，鼓励和支持生物医学新技术临床研究和临床转化应用。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开展生物医学新技术临床研究和临床转化应用应当具有科学依据，遵守法律、行政法规和国家有关规定，加强全过程安全管理，不得危害人体健康，不得违反伦理原则，不得损害公共利益和国家安全。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第五条　开展生物医学新技术临床研究应当尊重受试者意愿，维护受试者尊严，保护受试者合法权益。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第六条　国务院卫生健康部门负责全国生物医学新技术临床研究和临床转化应用监督管理工作。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县级以上地方人民政府卫生健康部门负责本行政区域的生物医学新技术临床研究和临床转化应用监督管理工作。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县级以上人民政府其他有关部门在各自职责范围内负责与生物医学新技术临床研究和临床转化应用有关的监督管理工作。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第七条　对在生物医学新技术临床研究和临床转化应用中做出突出贡献的单位和个人，按照国家有关规定给予表彰、奖励。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Style w:val="7"/>
          <w:rFonts w:hint="eastAsia" w:ascii="PingFang SC" w:hAnsi="PingFang SC" w:eastAsia="PingFang SC" w:cs="PingFang SC"/>
          <w:i w:val="0"/>
          <w:iCs w:val="0"/>
          <w:caps w:val="0"/>
          <w:color w:val="000000"/>
          <w:spacing w:val="0"/>
          <w:sz w:val="36"/>
          <w:szCs w:val="36"/>
          <w:u w:val="none"/>
          <w:bdr w:val="none" w:color="auto" w:sz="0" w:space="0"/>
        </w:rPr>
        <w:t>第二章　临床研究备案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第八条　本条例所称生物医学新技术临床研究，是指以下列方式进行生物医学新技术试验，以判断其安全性、有效性，明确其适用范围、操作流程、技术要点等的活动：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（一）直接对人体进行操作的；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（二）对离体的细胞、组织、器官等进行操作，后植入或者输入人体的；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（三）对人的生殖细胞、合子、胚胎进行操作，后植入人体使其发育的；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（四）国务院卫生健康部门规定的其他方式。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第九条　开展生物医学新技术临床研究前，应当依法开展实验室研究、动物实验等非临床研究；经非临床研究证明该技术安全、有效的，方可开展临床研究。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对法律、行政法规和国家有关规定明令禁止的生物医学新技术，以及存在重大伦理问题的生物医学新技术，任何组织和个人不得开展临床研究。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第十条　发起生物医学新技术临床研究的机构（以下简称临床研究发起机构）应当是在我国境内依法成立的法人。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临床研究发起机构应当确保拟开展临床研究的生物医学新技术已经非临床研究证明安全、有效。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第十一条　实施生物医学新技术临床研究的机构（以下简称临床研究机构）应当具备下列条件：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（一）是三级甲等医疗机构；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（二）有符合要求的临床研究学术委员会和伦理委员会；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（三）有与拟开展的生物医学新技术临床研究相适应的资质、场所、设施、设备、管理机构、专业技术人员和研究能力；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（四）有保障临床研究质量安全、符合伦理原则以及保护受试者合法权益的管理制度；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（五）有稳定、充足的研究经费来源。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第十二条　临床研究发起机构和临床研究机构应当签订书面协议，约定双方权利义务，并共同制定临床研究方案。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临床研究机构也可以自行发起生物医学新技术临床研究。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第十三条　临床研究机构应当确定生物医学新技术临床研究项目负责人。项目负责人应当具备执业医师资格和高级职称，具有良好的职业道德、科学研究信誉和临床技术水平，具备承担生物医学新技术临床研究所需的专业知识、经验和能力，并以临床研究机构为主要执业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其他参与生物医学新技术临床研究的人员应当具备相应的资格、专业知识、经验和能力。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第十四条　临床研究机构的临床研究学术委员会、伦理委员会应当按照规定对拟开展的生物医学新技术临床研究进行学术审查、伦理审查；通过学术审查、伦理审查的，方可开展临床研究。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第十五条　临床研究机构应当自生物医学新技术临床研究通过学术审查、伦理审查之日起5个工作日内向国务院卫生健康部门备案。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临床研究发起机构在两个以上临床研究机构发起同一项生物医学新技术临床研究的，由临床研究发起机构选择的主要临床研究机构依照前款规定备案。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第十六条　进行生物医学新技术临床研究备案，应当提交下列资料：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（一）临床研究发起机构、临床研究机构的基本情况；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（二）研究人员的基本情况；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（三）临床研究工作基础（包括科学文献总结、非临床研究报告等）；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（四）临床研究方案；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（五）临床研究可能产生的风险及其预防控制措施和应急处置预案；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（六）学术审查意见、伦理审查意见；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（七）知情同意书（样式）；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（八）研究经费来源证明和使用方案；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（九）国务院卫生健康部门规定的其他资料。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临床研究机构应当确保提交的资料真实、准确、完整。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第十七条　国务院卫生健康部门应当公布已备案的生物医学新技术临床研究及其临床研究发起机构、临床研究机构等信息。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国务院卫生健康部门按照规定组织专业机构对已备案的生物医学新技术临床研究进行评估。经评估，临床研究存在技术风险或者伦理风险的，国务院卫生健康部门可以要求临床研究机构暂停临床研究、变更临床研究方案；临床研究存在重大技术风险或者重大伦理风险的，国务院卫生健康部门应当要求临床研究机构终止临床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Style w:val="7"/>
          <w:rFonts w:hint="eastAsia" w:ascii="PingFang SC" w:hAnsi="PingFang SC" w:eastAsia="PingFang SC" w:cs="PingFang SC"/>
          <w:i w:val="0"/>
          <w:iCs w:val="0"/>
          <w:caps w:val="0"/>
          <w:color w:val="000000"/>
          <w:spacing w:val="0"/>
          <w:sz w:val="36"/>
          <w:szCs w:val="36"/>
          <w:u w:val="none"/>
          <w:bdr w:val="none" w:color="auto" w:sz="0" w:space="0"/>
        </w:rPr>
        <w:t>第三章　临床研究实施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第十八条　临床研究机构应当按照经备案的临床研究方案实施生物医学新技术临床研究。确需变更临床研究方案的，应当经临床研究学术委员会、伦理委员会审查通过，并自通过学术审查、伦理审查之日起5个工作日内向国务院卫生健康部门变更备案，但是不涉及研究目的、研究方法、主要研究终点、统计方法、受试者等的非实质性变更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第十九条　临床研究机构实施生物医学新技术临床研究，应当取得受试者的书面知情同意。受试者为无民事行为能力人或者限制民事行为能力人的，应当依法取得其监护人的书面知情同意。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临床研究机构应当以受试者或者其监护人容易理解的方式告知其临床研究的目的、方案，披露可能产生的风险，并告知受试者享有的权益。临床研究机构不得以欺骗、胁迫或者利诱方式取得受试者或者其监护人的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变更临床研究方案对受试者权益可能产生影响的，临床研究机构应当重新取得受试者或者其监护人的书面知情同意。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第二十条　临床研究发起机构、临床研究机构不得向受试者收取与生物医学新技术临床研究有关的费用。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第二十一条　临床研究机构应当采取措施，预防控制和处置生物医学新技术临床研究实施中的风险。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生物医学新技术临床研究过程中，作用于人体的操作应当由具备相应资格的卫生专业技术人员实施；使用的药品、医疗器械应当符合《中华人民共和国药品管理法》、《医疗器械监督管理条例》等法律、行政法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第二十二条　临床研究机构应当及时、准确、完整记录生物医学新技术临床研究实施情况，留存相关原始材料。记录和原始材料应当自临床研究结束起保存30年；临床研究涉及子代的，记录和原始材料应当永久保存。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临床研究发起机构、临床研究机构不得伪造、篡改、隐匿生物医学新技术临床研究记录和原始材料。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第二十三条　临床研究机构需要其他机构为其实施生物医学新技术临床研究提供技术支持，提供人体细胞、组织、器官等生物样本，或者协助招募受试者的，应当告知临床研究的目的、方案、备案情况和生物样本的用途。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第二十四条　临床研究机构应当定期向国务院卫生健康部门报告生物医学新技术临床研究实施情况。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第二十五条　有下列情形之一的，临床研究机构应当终止生物医学新技术临床研究，于5个工作日内向国务院卫生健康部门报告，并告知临床研究发起机构：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（一）发现生物医学新技术的安全性、有效性存在重大问题；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（二）临床研究产生或者可能产生重大社会不良影响；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（三）临床研究过程中出现不可控制的风险；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（四）国务院卫生健康部门规定的其他情形。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生物医学新技术临床研究过程中发生严重不良反应的，临床研究机构应当暂停临床研究，由临床研究伦理委员会就是否可以继续实施临床研究进行评估。临床研究机构应当根据评估意见终止临床研究或者继续实施临床研究，于5个工作日内向国务院卫生健康部门报告，并告知临床研究发起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第二十六条　生物医学新技术临床研究结束后，临床研究机构应当向国务院卫生健康部门报告临床研究实施情况、研究结果和临床转化应用建议。临床研究机构应当对受试者进行随访监测，评价生物医学新技术的长期安全性、有效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第二十七条　生物医学新技术临床研究造成受试者健康损害的，临床研究机构应当及时予以治疗，治疗费用由临床研究发起机构承担；但是，因临床研究机构过错造成受试者健康损害的，治疗费用由临床研究机构承担。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鼓励临床研究发起机构、临床研究机构通过购买商业保险为受试者提供相应的保障。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第二十八条　临床研究发起机构、临床研究机构以及其他与生物医学新技术临床研究有关的机构应当依法保护受试者的个人隐私、个人信息。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Style w:val="7"/>
          <w:rFonts w:hint="eastAsia" w:ascii="PingFang SC" w:hAnsi="PingFang SC" w:eastAsia="PingFang SC" w:cs="PingFang SC"/>
          <w:i w:val="0"/>
          <w:iCs w:val="0"/>
          <w:caps w:val="0"/>
          <w:color w:val="000000"/>
          <w:spacing w:val="0"/>
          <w:sz w:val="36"/>
          <w:szCs w:val="36"/>
          <w:u w:val="none"/>
          <w:bdr w:val="none" w:color="auto" w:sz="0" w:space="0"/>
        </w:rPr>
        <w:t>第四章　临床转化应用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第二十九条　生物医学新技术临床研究结束后拟转化应用于临床的，应当经国务院卫生健康部门审查批准。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第三十条　生物医学新技术拟转化应用于临床的，临床研究发起机构应当向国务院卫生健康部门提出申请，并提交下列资料：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（一）生物医学新技术临床研究报告和记录；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（二）生物医学新技术的适用范围、可能出现的不良反应和禁忌；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（三）应用生物医学新技术的医疗机构、卫生专业技术人员需要具备的条件；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（四）临床应用操作规范；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（五）临床应用中可能产生的风险及其预防控制措施；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（六）国务院卫生健康部门规定的其他资料。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临床研究发起机构应当确保提交的资料真实、准确、完整。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第三十一条　国务院卫生健康部门应当自受理生物医学新技术临床转化应用申请之日起5个工作日内将申请资料转交专业机构进行技术评估、伦理评估，并自收到评估意见之日起15个工作日内作出决定。对临床研究证明安全、有效，且符合伦理原则的，予以批准；对不符合上述要求的，不予批准，并书面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生物医学新技术临床转化应用申请审查工作规范以及技术评估、伦理评估工作规则，由国务院卫生健康部门制定。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第三十二条　对治疗严重危及生命且尚无有效治疗手段的疾病以及公共卫生方面急需的生物医学新技术的临床转化应用申请，国务院卫生健康部门应当予以优先审查审批。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第三十三条　国务院卫生健康部门批准生物医学新技术临床转化应用的，应当公布技术名称、应用该技术的医疗机构和卫生专业技术人员应当具备的条件以及临床应用操作规范。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第三十四条　对经批准临床转化应用的生物医学新技术，医疗机构开展临床应用的，应当具备国务院卫生健康部门规定的条件。医疗机构及其医务人员应当遵守该技术的临床应用操作规范，保障医疗质量安全，预防控制风险。医疗机构开展临床应用可以按照规定收取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第三十五条　医疗机构应当按照国务院卫生健康部门的规定向所在地省、自治区、直辖市人民政府卫生健康部门报告经批准临床转化应用的生物医学新技术临床应用情况。临床应用过程中发生严重不良反应或者医疗事故的，医疗机构应当按照规定进行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第三十六条　为应对特别重大突发公共卫生事件或者其他严重威胁公众健康的紧急事件，国务院卫生健康部门经组织论证确有必要的，可以同意在一定范围和期限内紧急应用正在开展临床研究的生物医学新技术。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第三十七条　经批准临床转化应用的生物医学新技术有下列情形之一的，国务院卫生健康部门应当对其安全性、有效性进行再评估，再评估期间暂停临床应用该技术：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（一）根据科学研究的发展，对该技术的安全性、有效性有认识上的改变；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（二）临床应用过程中发生严重不良反应或者出现不可控制的风险；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（三）国务院卫生健康部门规定的其他情形。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经评估不能保证安全、有效的，国务院卫生健康部门应当决定禁止临床应用该技术。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Style w:val="7"/>
          <w:rFonts w:hint="eastAsia" w:ascii="PingFang SC" w:hAnsi="PingFang SC" w:eastAsia="PingFang SC" w:cs="PingFang SC"/>
          <w:i w:val="0"/>
          <w:iCs w:val="0"/>
          <w:caps w:val="0"/>
          <w:color w:val="000000"/>
          <w:spacing w:val="0"/>
          <w:sz w:val="36"/>
          <w:szCs w:val="36"/>
          <w:u w:val="none"/>
          <w:bdr w:val="none" w:color="auto" w:sz="0" w:space="0"/>
        </w:rPr>
        <w:t>第五章　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第三十八条　县级以上人民政府卫生健康部门应当对生物医学新技术临床研究和临床转化应用进行监督检查；发现违反本条例规定行为的，应当依法处理。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第三十九条　县级以上人民政府卫生健康部门进行监督检查时，可以采取下列措施：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（一）进入生物医学新技术临床研究或者临床应用场所实施现场检查；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（二）查阅、复制有关记录、病历、协议、票据、账簿等资料；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（三）查封、扣押涉嫌用于违法开展生物医学新技术临床研究或者临床应用的设备、药品、医疗器械等物品；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（四）查封涉嫌违法开展生物医学新技术临床研究或者临床应用的场所、设施。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被检查单位对监督检查应当予以配合，不得拒绝、隐瞒。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第四十条　科研机构、教育机构等临床研究发起机构的主管部门应当加强对临床研究发起机构的管理，配合卫生健康部门开展涉及生物医学新技术的监督检查，发现违反本条例规定行为的，应当及时通报同级卫生健康部门。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第四十一条　国务院卫生健康部门建立生物医学新技术临床研究和临床转化应用在线服务系统，为临床研究发起机构、临床研究机构等进行备案、申请行政许可、报告信息等提供便利。县级以上人民政府卫生健康部门应当通过在线服务系统及时公布备案、行政许可、监督检查、违法行为查处等监督管理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国务院卫生健康部门指导专业机构加强能力建设，提高评估的专业化水平。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第四十二条　县级以上人民政府卫生健康部门应当公布本部门的电子邮件地址、电话，接受投诉、举报，并及时处理。对查证属实的举报，按照国家有关规定给予举报人奖励。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县级以上人民政府卫生健康部门应当对举报人的信息予以保密，保护举报人的合法权益。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Style w:val="7"/>
          <w:rFonts w:hint="eastAsia" w:ascii="PingFang SC" w:hAnsi="PingFang SC" w:eastAsia="PingFang SC" w:cs="PingFang SC"/>
          <w:i w:val="0"/>
          <w:iCs w:val="0"/>
          <w:caps w:val="0"/>
          <w:color w:val="000000"/>
          <w:spacing w:val="0"/>
          <w:sz w:val="36"/>
          <w:szCs w:val="36"/>
          <w:u w:val="none"/>
          <w:bdr w:val="none" w:color="auto" w:sz="0" w:space="0"/>
        </w:rPr>
        <w:t>第六章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第四十三条　违反本条例第九条第二款规定，开展禁止开展的生物医学新技术临床研究，或者将上述禁止开展临床研究的生物医学新技术应用于临床的，由县级以上人民政府卫生健康部门责令停止违法行为，没收违法所得和有关资料、物品，没有违法所得或者违法所得不足100万元的，处100万元以上1000万元以下罚款，违法所得100万元以上的，处违法所得10倍以上20倍以下罚款，5年内禁止其开展生物医学新技术临床研究，并可以由原执业登记部门吊销医疗机构执业许可证或者由原备案部门责令停止执业活动；对负有责任的领导人员和直接责任人员，依法给予处分，处10万元以上20万元以下罚款，10年直至终身禁止其从事生物医学新技术临床研究，并由原执业注册部门吊销有关医务人员的执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第四十四条　有下列情形之一的，由县级以上人民政府卫生健康部门责令停止违法行为，没收违法所得和有关资料、物品，没有违法所得或者违法所得不足100万元的，处50万元以上500万元以下罚款，违法所得100万元以上的，处违法所得5倍以上10倍以下罚款，3年内禁止其开展生物医学新技术临床研究，并可以由原执业登记部门吊销医疗机构执业许可证或者由原备案部门责令停止执业活动；对负有责任的领导人员和直接责任人员，依法给予处分，处2万元以上10万元以下罚款，5年内禁止其从事生物医学新技术临床研究，并由原执业注册部门吊销有关医务人员的执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（一）对未经非临床研究证明安全、有效的生物医学新技术开展临床研究；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（二）未通过学术审查、伦理审查，开展生物医学新技术临床研究；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（三）将未经批准临床转化应用的生物医学新技术应用于临床。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第四十五条　不符合本条例第十条第一款、第十一条规定开展生物医学新技术临床研究的，由县级以上人民政府卫生健康部门责令停止临床研究，没收违法所得和有关资料、物品，处20万元以上100万元以下罚款，2年内禁止其开展生物医学新技术临床研究；对负有责任的领导人员和直接责任人员，依法给予处分，处1万元以上5万元以下罚款，3年内禁止其从事生物医学新技术临床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开展生物医学新技术临床研究未依照本条例规定备案的，由县级以上人民政府卫生健康部门责令限期备案；逾期未备案的，依照前款规定予以处罚。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第四十六条　有下列情形之一的，由县级以上人民政府卫生健康部门责令停止生物医学新技术临床研究，处10万元以上50万元以下罚款；对负有责任的领导人员和直接责任人员，依法给予处分，处1万元以上3万元以下罚款，2年内禁止其从事生物医学新技术临床研究，并对有关医务人员责令暂停6个月以上1年以下执业活动直至由原执业注册部门吊销执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（一）临床研究机构未按照国务院卫生健康部门的要求暂停生物医学新技术临床研究、变更临床研究方案，或者未按照国务院卫生健康部门的要求终止临床研究；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（二）临床研究机构未依照本条例第十九条规定取得受试者或者其监护人书面知情同意实施生物医学新技术临床研究；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（三）临床研究发起机构、临床研究机构伪造、篡改、隐匿生物医学新技术临床研究记录、原始材料；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（四）临床研究机构未依照本条例第二十五条规定终止生物医学新技术临床研究。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第四十七条　有下列情形之一的，由县级以上人民政府卫生健康部门责令限期改正，处5万元以上20万元以下罚款，并可以责令暂停生物医学新技术临床研究；情节严重的，责令停止临床研究，处20万元以上50万元以下罚款，对负有责任的领导人员和直接责任人员，依法给予处分，处1万元以上3万元以下罚款，2年内禁止其从事生物医学新技术临床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（一）临床研究机构未按照经备案的临床研究方案实施生物医学新技术临床研究，但是属于临床研究方案非实质性变更的除外；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（二）临床研究机构未依照本条例第二十一条第一款规定采取风险预防控制、处置措施；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（三）临床研究机构违反本条例第二十一条第二款规定，安排不具备相应资格的人员实施作用于人体的操作；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（四）临床研究机构未依照本条例第二十七条第一款规定对受试者进行治疗，或者有其他损害受试者合法权益的行为。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第四十八条　有下列情形之一的，由县级以上人民政府卫生健康部门责令限期改正，并可以责令暂停生物医学新技术临床研究；情节严重的，责令停止临床研究，对负有责任的领导人员和直接责任人员，依法给予处分：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（一）临床研究机构未依照本条例第二十二条第一款规定记录临床研究实施情况、留存原始材料；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（二）临床研究机构未依照本条例第二十三条规定告知有关事项；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（三）临床研究机构未依照本条例第二十四条规定报告临床研究实施情况。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临床研究机构未依照本条例第二十五条、第二十六条规定报告，或者医疗机构未依照本条例第三十五条规定报告的，由县级以上人民政府卫生健康部门责令限期改正；逾期未改正的，处2万元以上5万元以下罚款。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第四十九条　临床研究发起机构、临床研究机构向受试者收取与生物医学新技术临床研究有关的费用的，由县级以上人民政府市场监督管理部门责令退还，处违法收取的费用5倍以下罚款；情节严重的，责令停业整顿。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第五十条　不具备国务院卫生健康部门规定条件的医疗机构开展经批准临床转化应用的生物医学新技术临床应用的，由县级以上人民政府卫生健康部门责令停止临床应用，没收违法所得，并处10万元以上50万元以下罚款；情节严重的，并处50万元以上100万元以下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第五十一条　临床研究发起机构申请生物医学新技术临床转化应用许可时提供虚假资料或者采用其他欺骗手段的，不予受理或者不予行政许可，已经取得行政许可的，由国务院卫生健康部门撤销行政许可，没收违法所得，处违法所得5倍以上10倍以下罚款，3年内禁止其开展生物医学新技术临床研究；对负有责任的领导人员和直接责任人员，依法给予处分，处2万元以上10万元以下罚款，5年内禁止其从事生物医学新技术临床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临床研究机构在生物医学新技术临床研究备案中提供虚假资料或者采用其他欺骗手段的，由国务院卫生健康部门责令停止临床研究，没收违法所得和有关资料、物品，处违法所得2倍以上5倍以下罚款，2年内禁止其开展生物医学新技术临床研究；对负有责任的领导人员和直接责任人员，依法给予处分，处1万元以上5万元以下罚款，3年内禁止其从事生物医学新技术临床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第五十二条　专业机构在评估中出具虚假评估意见的，由县级以上人民政府卫生健康部门处10万元以上50万元以下罚款，3年内禁止其参与生物医学新技术相关评估工作；对负有责任的领导人员和直接责任人员，依法给予处分，处1万元以上5万元以下罚款，5年内禁止其参与生物医学新技术相关评估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第五十三条　卫生健康等部门工作人员违反本条例规定，滥用职权、玩忽职守、徇私舞弊的，依法给予处分。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第五十四条　违反本条例规定，造成人身、财产损害的，依法承担民事责任；构成犯罪的，依法追究刑事责任。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Style w:val="7"/>
          <w:rFonts w:hint="eastAsia" w:ascii="PingFang SC" w:hAnsi="PingFang SC" w:eastAsia="PingFang SC" w:cs="PingFang SC"/>
          <w:i w:val="0"/>
          <w:iCs w:val="0"/>
          <w:caps w:val="0"/>
          <w:color w:val="000000"/>
          <w:spacing w:val="0"/>
          <w:sz w:val="36"/>
          <w:szCs w:val="36"/>
          <w:u w:val="none"/>
          <w:bdr w:val="none" w:color="auto" w:sz="0" w:space="0"/>
        </w:rPr>
        <w:t>第七章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第五十五条　为研制药品、医疗器械开展临床试验的，依照《中华人民共和国药品管理法》、《医疗器械监督管理条例》等法律、行政法规规定执行。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国务院卫生健康部门会同国务院药品监督管理部门根据科学技术的发展，制定、调整生物医学新技术与药品、医疗器械的界定指导原则。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第五十六条　军队医疗机构开展生物医学新技术临床研究和临床转化应用，由中央军委机关有关部门参照本条例规定进行监督管理。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第五十七条　本条例施行前已经开展的生物医学新技术临床研究，临床研究机构可以按照临床研究方案继续实施，并应当自本条例施行之日起1个月内依照本条例规定进行备案。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0" w:afterAutospacing="0" w:line="720" w:lineRule="atLeast"/>
        <w:ind w:left="0" w:right="0" w:firstLine="420"/>
        <w:rPr>
          <w:rFonts w:hint="eastAsia" w:ascii="PingFang SC" w:hAnsi="PingFang SC" w:eastAsia="PingFang SC" w:cs="PingFang SC"/>
          <w:i w:val="0"/>
          <w:iCs w:val="0"/>
          <w:caps w:val="0"/>
          <w:color w:val="000000"/>
          <w:spacing w:val="0"/>
          <w:sz w:val="36"/>
          <w:szCs w:val="36"/>
          <w:u w:val="none"/>
        </w:rPr>
      </w:pPr>
      <w:r>
        <w:rPr>
          <w:rFonts w:hint="eastAsia" w:ascii="PingFang SC" w:hAnsi="PingFang SC" w:eastAsia="PingFang SC" w:cs="PingFang SC"/>
          <w:i w:val="0"/>
          <w:iCs w:val="0"/>
          <w:caps w:val="0"/>
          <w:color w:val="000000"/>
          <w:spacing w:val="0"/>
          <w:sz w:val="36"/>
          <w:szCs w:val="36"/>
          <w:u w:val="none"/>
          <w:bdr w:val="none" w:color="auto" w:sz="0" w:space="0"/>
        </w:rPr>
        <w:t>第五十八条　本条例自2026年5月1日起施行。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Bold">
    <w:panose1 w:val="02000503000000020004"/>
    <w:charset w:val="00"/>
    <w:family w:val="auto"/>
    <w:pitch w:val="default"/>
    <w:sig w:usb0="E50002FF" w:usb1="500079DB" w:usb2="00000010" w:usb3="00000000" w:csb0="00000000"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PingFang SC">
    <w:panose1 w:val="020B0400000000000000"/>
    <w:charset w:val="86"/>
    <w:family w:val="auto"/>
    <w:pitch w:val="default"/>
    <w:sig w:usb0="A00002FF" w:usb1="7ACFFDFB" w:usb2="00000017" w:usb3="00000000" w:csb0="00040001" w:csb1="00000000"/>
  </w:font>
  <w:font w:name="儷宋 Pro">
    <w:panose1 w:val="02020300000000000000"/>
    <w:charset w:val="88"/>
    <w:family w:val="auto"/>
    <w:pitch w:val="default"/>
    <w:sig w:usb0="80000001" w:usb1="28091800" w:usb2="00000016"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FF3BA"/>
    <w:rsid w:val="3FDFF3BA"/>
    <w:rsid w:val="6EFF8205"/>
    <w:rsid w:val="7BB58A72"/>
    <w:rsid w:val="7F7F5E88"/>
    <w:rsid w:val="7FFFFA94"/>
    <w:rsid w:val="BFCEB0CE"/>
    <w:rsid w:val="FF37D6E7"/>
    <w:rsid w:val="FFFF4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2025-10-31T17:44:00Z</dcterms:created>
  <dc:creator>李林霖</dc:creator>
  <cp:lastModifiedBy>李林霖</cp:lastModifiedBy>
  <dcterms:modified xsi:type="dcterms:W3CDTF">2025-12-11T08:39:39Z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8B79C152CF91BA0D65330369D3CFC95A_41</vt:lpwstr>
  </property>
</Properties>
</file>