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7F8DE">
      <w:pPr>
        <w:rPr>
          <w:rFonts w:ascii="Times New Roman" w:hAnsi="Times New Roman" w:eastAsia="黑体" w:cs="Times New Roman"/>
          <w:bCs/>
          <w:sz w:val="28"/>
        </w:rPr>
      </w:pPr>
    </w:p>
    <w:p w14:paraId="4C2BF010">
      <w:pPr>
        <w:rPr>
          <w:rFonts w:ascii="Times New Roman" w:hAnsi="Times New Roman" w:eastAsia="黑体" w:cs="Times New Roman"/>
          <w:bCs/>
          <w:sz w:val="28"/>
        </w:rPr>
      </w:pPr>
    </w:p>
    <w:tbl>
      <w:tblPr>
        <w:tblStyle w:val="88"/>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14:paraId="2BA57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13232ADC">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14:paraId="67C40A7F">
            <w:pPr>
              <w:snapToGrid w:val="0"/>
              <w:jc w:val="center"/>
              <w:rPr>
                <w:rFonts w:ascii="Times New Roman" w:hAnsi="Times New Roman" w:eastAsia="楷体_GB2312" w:cs="Times New Roman"/>
              </w:rPr>
            </w:pPr>
            <w:r>
              <w:rPr>
                <w:rFonts w:hint="eastAsia" w:ascii="Times New Roman" w:hAnsi="Times New Roman" w:eastAsia="楷体_GB2312" w:cs="Times New Roman"/>
                <w:lang w:val="en-US" w:eastAsia="zh-CN"/>
              </w:rPr>
              <w:t>2014年</w:t>
            </w:r>
          </w:p>
        </w:tc>
      </w:tr>
    </w:tbl>
    <w:p w14:paraId="380394B6">
      <w:pPr>
        <w:rPr>
          <w:rFonts w:ascii="Times New Roman" w:hAnsi="Times New Roman" w:eastAsia="楷体_GB2312" w:cs="Times New Roman"/>
          <w:sz w:val="28"/>
        </w:rPr>
      </w:pPr>
    </w:p>
    <w:p w14:paraId="54665FF8">
      <w:pPr>
        <w:rPr>
          <w:rFonts w:ascii="Times New Roman" w:hAnsi="Times New Roman" w:eastAsia="楷体_GB2312" w:cs="Times New Roman"/>
          <w:sz w:val="28"/>
        </w:rPr>
      </w:pPr>
    </w:p>
    <w:p w14:paraId="0920D883">
      <w:pPr>
        <w:rPr>
          <w:rFonts w:ascii="Times New Roman" w:hAnsi="Times New Roman" w:eastAsia="楷体_GB2312" w:cs="Times New Roman"/>
          <w:sz w:val="28"/>
        </w:rPr>
      </w:pPr>
    </w:p>
    <w:p w14:paraId="22BC204F">
      <w:pPr>
        <w:jc w:val="center"/>
        <w:rPr>
          <w:rFonts w:ascii="Times New Roman" w:hAnsi="Times New Roman" w:eastAsia="楷体_GB2312" w:cs="Times New Roman"/>
          <w:sz w:val="28"/>
        </w:rPr>
      </w:pPr>
      <w:r>
        <w:rPr>
          <w:rFonts w:ascii="Times New Roman" w:hAnsi="Times New Roman" w:eastAsia="黑体" w:cs="Times New Roman"/>
          <w:b/>
          <w:sz w:val="44"/>
        </w:rPr>
        <w:t>国家级虚拟仿真实验教学中心年度报告</w:t>
      </w:r>
    </w:p>
    <w:p w14:paraId="5DEFFFA6">
      <w:pPr>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（202</w:t>
      </w:r>
      <w:r>
        <w:rPr>
          <w:rFonts w:hint="eastAsia" w:ascii="Times New Roman" w:hAnsi="Times New Roman" w:eastAsia="楷体_GB2312" w:cs="Times New Roman"/>
          <w:sz w:val="28"/>
          <w:lang w:val="en-US" w:eastAsia="zh-CN"/>
        </w:rPr>
        <w:t>5</w:t>
      </w:r>
      <w:r>
        <w:rPr>
          <w:rFonts w:ascii="Times New Roman" w:hAnsi="Times New Roman" w:eastAsia="楷体_GB2312" w:cs="Times New Roman"/>
          <w:sz w:val="28"/>
        </w:rPr>
        <w:t>年1月1日——202</w:t>
      </w:r>
      <w:r>
        <w:rPr>
          <w:rFonts w:hint="eastAsia" w:ascii="Times New Roman" w:hAnsi="Times New Roman" w:eastAsia="楷体_GB2312" w:cs="Times New Roman"/>
          <w:sz w:val="28"/>
          <w:lang w:val="en-US" w:eastAsia="zh-CN"/>
        </w:rPr>
        <w:t>5</w:t>
      </w:r>
      <w:r>
        <w:rPr>
          <w:rFonts w:ascii="Times New Roman" w:hAnsi="Times New Roman" w:eastAsia="楷体_GB2312" w:cs="Times New Roman"/>
          <w:sz w:val="28"/>
        </w:rPr>
        <w:t>年12月31日）</w:t>
      </w:r>
    </w:p>
    <w:p w14:paraId="12EE785A">
      <w:pPr>
        <w:ind w:firstLine="560" w:firstLineChars="200"/>
        <w:rPr>
          <w:rFonts w:ascii="Times New Roman" w:hAnsi="Times New Roman" w:eastAsia="楷体_GB2312" w:cs="Times New Roman"/>
          <w:sz w:val="28"/>
        </w:rPr>
      </w:pPr>
    </w:p>
    <w:p w14:paraId="66E9491A">
      <w:pPr>
        <w:ind w:firstLine="560" w:firstLineChars="200"/>
        <w:rPr>
          <w:rFonts w:ascii="Times New Roman" w:hAnsi="Times New Roman" w:eastAsia="楷体_GB2312" w:cs="Times New Roman"/>
          <w:sz w:val="28"/>
        </w:rPr>
      </w:pPr>
    </w:p>
    <w:p w14:paraId="285B16C3">
      <w:pPr>
        <w:ind w:firstLine="562" w:firstLineChars="200"/>
        <w:rPr>
          <w:rFonts w:ascii="Times New Roman" w:hAnsi="Times New Roman" w:eastAsia="楷体_GB2312" w:cs="Times New Roman"/>
          <w:b/>
          <w:sz w:val="28"/>
        </w:rPr>
      </w:pPr>
    </w:p>
    <w:p w14:paraId="0A5F53D0">
      <w:pPr>
        <w:spacing w:before="120" w:after="120" w:line="440" w:lineRule="exact"/>
        <w:rPr>
          <w:rFonts w:ascii="Times New Roman" w:hAnsi="Times New Roman" w:eastAsia="楷体_GB2312" w:cs="Times New Roman"/>
          <w:b/>
          <w:sz w:val="28"/>
        </w:rPr>
      </w:pPr>
      <w:r>
        <w:rPr>
          <w:rFonts w:ascii="Times New Roman" w:hAnsi="Times New Roman" w:eastAsia="楷体_GB2312" w:cs="Times New Roman"/>
          <w:b/>
          <w:sz w:val="28"/>
        </w:rPr>
        <w:t>实验教学中心名称：</w:t>
      </w:r>
      <w:r>
        <w:rPr>
          <w:rFonts w:hint="eastAsia" w:ascii="楷体" w:hAnsi="楷体" w:eastAsia="楷体"/>
          <w:b/>
          <w:sz w:val="28"/>
          <w:szCs w:val="28"/>
        </w:rPr>
        <w:t>口腔医学国家级虚拟仿真技能培训实验中心（四川大学）</w:t>
      </w:r>
    </w:p>
    <w:p w14:paraId="4A798E8D">
      <w:pPr>
        <w:spacing w:before="120" w:after="120" w:line="440" w:lineRule="exact"/>
        <w:rPr>
          <w:rFonts w:ascii="Times New Roman" w:hAnsi="Times New Roman" w:eastAsia="楷体_GB2312" w:cs="Times New Roman"/>
          <w:b/>
          <w:sz w:val="28"/>
        </w:rPr>
      </w:pPr>
      <w:r>
        <w:rPr>
          <w:rFonts w:ascii="Times New Roman" w:hAnsi="Times New Roman" w:eastAsia="楷体_GB2312" w:cs="Times New Roman"/>
          <w:b/>
          <w:sz w:val="28"/>
        </w:rPr>
        <w:t>实验教学中心主任：</w:t>
      </w:r>
      <w:r>
        <w:rPr>
          <w:rFonts w:hint="eastAsia" w:ascii="Times New Roman" w:hAnsi="Times New Roman" w:eastAsia="楷体_GB2312" w:cs="Times New Roman"/>
          <w:b/>
          <w:sz w:val="28"/>
          <w:lang w:val="en-US" w:eastAsia="zh-CN"/>
        </w:rPr>
        <w:t>韩向龙</w:t>
      </w:r>
    </w:p>
    <w:p w14:paraId="614F7416">
      <w:pPr>
        <w:spacing w:before="120" w:after="120" w:line="440" w:lineRule="exact"/>
        <w:rPr>
          <w:rFonts w:ascii="Times New Roman" w:hAnsi="Times New Roman" w:eastAsia="楷体_GB2312" w:cs="Times New Roman"/>
          <w:b/>
          <w:sz w:val="28"/>
        </w:rPr>
      </w:pPr>
      <w:r>
        <w:rPr>
          <w:rFonts w:ascii="Times New Roman" w:hAnsi="Times New Roman" w:eastAsia="楷体_GB2312" w:cs="Times New Roman"/>
          <w:b/>
          <w:sz w:val="28"/>
        </w:rPr>
        <w:t>实验教学中心联系人/联系电话：</w:t>
      </w:r>
      <w:r>
        <w:rPr>
          <w:rFonts w:hint="eastAsia" w:ascii="楷体" w:hAnsi="楷体" w:eastAsia="楷体"/>
          <w:b/>
          <w:sz w:val="28"/>
          <w:szCs w:val="28"/>
        </w:rPr>
        <w:t>郑庆华/028-85503471</w:t>
      </w:r>
    </w:p>
    <w:p w14:paraId="66ADFF0E">
      <w:pPr>
        <w:spacing w:before="120" w:after="120" w:line="440" w:lineRule="exact"/>
        <w:rPr>
          <w:rFonts w:ascii="Times New Roman" w:hAnsi="Times New Roman" w:eastAsia="楷体_GB2312" w:cs="Times New Roman"/>
          <w:b/>
          <w:sz w:val="28"/>
        </w:rPr>
      </w:pPr>
      <w:r>
        <w:rPr>
          <w:rFonts w:ascii="Times New Roman" w:hAnsi="Times New Roman" w:eastAsia="楷体_GB2312" w:cs="Times New Roman"/>
          <w:b/>
          <w:sz w:val="28"/>
        </w:rPr>
        <w:t>实验教学中心联系人电子邮箱：</w:t>
      </w:r>
      <w:r>
        <w:rPr>
          <w:rFonts w:hint="eastAsia" w:ascii="Times New Roman" w:hAnsi="Times New Roman" w:eastAsia="楷体_GB2312" w:cs="Times New Roman"/>
          <w:b/>
          <w:sz w:val="28"/>
        </w:rPr>
        <w:t>hxkqjxsys@126.com</w:t>
      </w:r>
    </w:p>
    <w:p w14:paraId="3A8358AB">
      <w:pPr>
        <w:spacing w:before="120" w:after="120" w:line="440" w:lineRule="exact"/>
        <w:rPr>
          <w:rFonts w:ascii="Times New Roman" w:hAnsi="Times New Roman" w:eastAsia="楷体_GB2312" w:cs="Times New Roman"/>
          <w:b/>
          <w:sz w:val="28"/>
        </w:rPr>
      </w:pPr>
      <w:r>
        <w:rPr>
          <w:rFonts w:ascii="Times New Roman" w:hAnsi="Times New Roman" w:eastAsia="楷体_GB2312" w:cs="Times New Roman"/>
          <w:b/>
          <w:sz w:val="28"/>
        </w:rPr>
        <w:t>所在学校名称：四川大学</w:t>
      </w:r>
    </w:p>
    <w:p w14:paraId="6547265F">
      <w:pPr>
        <w:spacing w:before="120" w:after="120" w:line="440" w:lineRule="exact"/>
        <w:rPr>
          <w:rFonts w:hint="eastAsia" w:ascii="Times New Roman" w:hAnsi="Times New Roman" w:eastAsia="楷体_GB2312" w:cs="Times New Roman"/>
          <w:b/>
          <w:sz w:val="28"/>
          <w:lang w:val="en-US" w:eastAsia="zh-CN"/>
        </w:rPr>
      </w:pPr>
      <w:r>
        <w:rPr>
          <w:rFonts w:ascii="Times New Roman" w:hAnsi="Times New Roman" w:eastAsia="楷体_GB2312" w:cs="Times New Roman"/>
          <w:b/>
          <w:sz w:val="28"/>
        </w:rPr>
        <w:t>所在学校联系人/联系电话：</w:t>
      </w:r>
      <w:r>
        <w:rPr>
          <w:rFonts w:hint="eastAsia" w:ascii="Times New Roman" w:hAnsi="Times New Roman" w:eastAsia="楷体_GB2312" w:cs="Times New Roman"/>
          <w:b/>
          <w:sz w:val="28"/>
          <w:lang w:val="en-US" w:eastAsia="zh-CN"/>
        </w:rPr>
        <w:t>董丽萍/028-85403109；</w:t>
      </w:r>
    </w:p>
    <w:p w14:paraId="4709ACCA">
      <w:pPr>
        <w:spacing w:before="120" w:after="120" w:line="440" w:lineRule="exact"/>
        <w:ind w:firstLine="3654" w:firstLineChars="1300"/>
        <w:rPr>
          <w:rFonts w:ascii="Times New Roman" w:hAnsi="Times New Roman" w:eastAsia="楷体_GB2312" w:cs="Times New Roman"/>
          <w:b/>
          <w:sz w:val="28"/>
        </w:rPr>
      </w:pPr>
      <w:r>
        <w:rPr>
          <w:rFonts w:hint="eastAsia" w:ascii="Times New Roman" w:hAnsi="Times New Roman" w:eastAsia="楷体_GB2312" w:cs="Times New Roman"/>
          <w:b/>
          <w:sz w:val="28"/>
          <w:lang w:val="en-US" w:eastAsia="zh-CN"/>
        </w:rPr>
        <w:t>谭翼</w:t>
      </w:r>
      <w:r>
        <w:rPr>
          <w:rFonts w:hint="eastAsia" w:ascii="Times New Roman" w:hAnsi="Times New Roman" w:eastAsia="楷体_GB2312" w:cs="Times New Roman"/>
          <w:b/>
          <w:sz w:val="28"/>
        </w:rPr>
        <w:t>/028-8540</w:t>
      </w:r>
      <w:r>
        <w:rPr>
          <w:rFonts w:hint="eastAsia" w:ascii="Times New Roman" w:hAnsi="Times New Roman" w:eastAsia="楷体_GB2312" w:cs="Times New Roman"/>
          <w:b/>
          <w:sz w:val="28"/>
          <w:lang w:val="en-US" w:eastAsia="zh-CN"/>
        </w:rPr>
        <w:t>8508</w:t>
      </w:r>
    </w:p>
    <w:p w14:paraId="3892C15B">
      <w:pPr>
        <w:ind w:firstLine="560" w:firstLineChars="200"/>
        <w:jc w:val="center"/>
        <w:rPr>
          <w:rFonts w:ascii="Times New Roman" w:hAnsi="Times New Roman" w:eastAsia="楷体_GB2312" w:cs="Times New Roman"/>
          <w:sz w:val="28"/>
        </w:rPr>
      </w:pPr>
    </w:p>
    <w:p w14:paraId="3A50D64D">
      <w:pPr>
        <w:ind w:firstLine="560" w:firstLineChars="200"/>
        <w:jc w:val="center"/>
        <w:rPr>
          <w:rFonts w:ascii="Times New Roman" w:hAnsi="Times New Roman" w:eastAsia="楷体_GB2312" w:cs="Times New Roman"/>
          <w:sz w:val="28"/>
        </w:rPr>
      </w:pPr>
    </w:p>
    <w:p w14:paraId="3BC38DD6">
      <w:pPr>
        <w:ind w:firstLine="560" w:firstLineChars="200"/>
        <w:jc w:val="center"/>
        <w:rPr>
          <w:rFonts w:ascii="Times New Roman" w:hAnsi="Times New Roman" w:eastAsia="楷体_GB2312" w:cs="Times New Roman"/>
          <w:sz w:val="28"/>
        </w:rPr>
      </w:pPr>
    </w:p>
    <w:p w14:paraId="49ED7F9A">
      <w:pPr>
        <w:ind w:firstLine="560" w:firstLineChars="200"/>
        <w:jc w:val="center"/>
        <w:rPr>
          <w:rFonts w:ascii="Times New Roman" w:hAnsi="Times New Roman" w:eastAsia="楷体_GB2312" w:cs="Times New Roman"/>
          <w:sz w:val="28"/>
        </w:rPr>
      </w:pPr>
    </w:p>
    <w:p w14:paraId="3E43A4B2">
      <w:pPr>
        <w:ind w:firstLine="560" w:firstLineChars="200"/>
        <w:jc w:val="center"/>
        <w:rPr>
          <w:rFonts w:ascii="Times New Roman" w:hAnsi="Times New Roman" w:eastAsia="楷体_GB2312" w:cs="Times New Roman"/>
          <w:sz w:val="28"/>
        </w:rPr>
      </w:pPr>
    </w:p>
    <w:p w14:paraId="07711993">
      <w:pPr>
        <w:ind w:firstLine="560" w:firstLineChars="200"/>
        <w:jc w:val="center"/>
        <w:rPr>
          <w:rFonts w:ascii="Times New Roman" w:hAnsi="Times New Roman" w:eastAsia="楷体_GB2312" w:cs="Times New Roman"/>
          <w:sz w:val="28"/>
        </w:rPr>
      </w:pPr>
    </w:p>
    <w:p w14:paraId="11A4F1B8">
      <w:pPr>
        <w:ind w:firstLine="560" w:firstLineChars="200"/>
        <w:jc w:val="center"/>
        <w:rPr>
          <w:rFonts w:ascii="Times New Roman" w:hAnsi="Times New Roman" w:eastAsia="楷体_GB2312" w:cs="Times New Roman"/>
          <w:sz w:val="28"/>
        </w:rPr>
      </w:pPr>
    </w:p>
    <w:p w14:paraId="591E01E9">
      <w:pPr>
        <w:ind w:firstLine="560" w:firstLineChars="200"/>
        <w:jc w:val="center"/>
        <w:rPr>
          <w:rFonts w:ascii="Times New Roman" w:hAnsi="Times New Roman" w:eastAsia="楷体_GB2312" w:cs="Times New Roman"/>
          <w:sz w:val="28"/>
        </w:rPr>
      </w:pPr>
    </w:p>
    <w:p w14:paraId="4920FFCE">
      <w:pPr>
        <w:ind w:firstLine="560" w:firstLineChars="200"/>
        <w:jc w:val="center"/>
        <w:rPr>
          <w:rFonts w:ascii="Times New Roman" w:hAnsi="Times New Roman" w:eastAsia="楷体_GB2312" w:cs="Times New Roman"/>
          <w:sz w:val="28"/>
        </w:rPr>
      </w:pPr>
    </w:p>
    <w:p w14:paraId="2A490A80">
      <w:pPr>
        <w:ind w:firstLine="560" w:firstLineChars="200"/>
        <w:jc w:val="center"/>
        <w:rPr>
          <w:rFonts w:ascii="Times New Roman" w:hAnsi="Times New Roman" w:eastAsia="楷体_GB2312" w:cs="Times New Roman"/>
          <w:sz w:val="28"/>
        </w:rPr>
      </w:pPr>
    </w:p>
    <w:p w14:paraId="7C5A5884">
      <w:pPr>
        <w:ind w:firstLine="560" w:firstLineChars="200"/>
        <w:jc w:val="center"/>
        <w:rPr>
          <w:rFonts w:ascii="Times New Roman" w:hAnsi="Times New Roman" w:eastAsia="楷体_GB2312" w:cs="Times New Roman"/>
          <w:sz w:val="28"/>
        </w:rPr>
      </w:pPr>
    </w:p>
    <w:p w14:paraId="6F667B64">
      <w:pPr>
        <w:ind w:firstLine="560" w:firstLineChars="200"/>
        <w:jc w:val="center"/>
        <w:rPr>
          <w:rFonts w:ascii="Times New Roman" w:hAnsi="Times New Roman" w:eastAsia="楷体_GB2312" w:cs="Times New Roman"/>
          <w:sz w:val="28"/>
        </w:rPr>
      </w:pPr>
    </w:p>
    <w:p w14:paraId="70D82186">
      <w:pPr>
        <w:jc w:val="center"/>
        <w:rPr>
          <w:rFonts w:ascii="Times New Roman" w:hAnsi="Times New Roman" w:eastAsia="楷体_GB2312" w:cs="Times New Roman"/>
          <w:sz w:val="28"/>
        </w:rPr>
      </w:pPr>
    </w:p>
    <w:p w14:paraId="01177A12">
      <w:pPr>
        <w:jc w:val="center"/>
        <w:rPr>
          <w:rFonts w:ascii="Times New Roman" w:hAnsi="Times New Roman" w:eastAsia="楷体_GB2312" w:cs="Times New Roman"/>
          <w:sz w:val="28"/>
        </w:rPr>
      </w:pPr>
      <w:r>
        <w:rPr>
          <w:rFonts w:hint="eastAsia" w:ascii="Times New Roman" w:hAnsi="Times New Roman" w:eastAsia="楷体_GB2312" w:cs="Times New Roman"/>
          <w:sz w:val="28"/>
          <w:lang w:val="en-US" w:eastAsia="zh-CN"/>
        </w:rPr>
        <w:t>2026</w:t>
      </w:r>
      <w:r>
        <w:rPr>
          <w:rFonts w:ascii="Times New Roman" w:hAnsi="Times New Roman" w:eastAsia="楷体_GB2312" w:cs="Times New Roman"/>
          <w:sz w:val="28"/>
        </w:rPr>
        <w:t>年</w:t>
      </w:r>
      <w:r>
        <w:rPr>
          <w:rFonts w:hint="eastAsia" w:ascii="Times New Roman" w:hAnsi="Times New Roman" w:eastAsia="楷体_GB2312" w:cs="Times New Roman"/>
          <w:sz w:val="28"/>
          <w:lang w:val="en-US" w:eastAsia="zh-CN"/>
        </w:rPr>
        <w:t>3</w:t>
      </w:r>
      <w:r>
        <w:rPr>
          <w:rFonts w:ascii="Times New Roman" w:hAnsi="Times New Roman" w:eastAsia="楷体_GB2312" w:cs="Times New Roman"/>
          <w:sz w:val="28"/>
        </w:rPr>
        <w:t>月</w:t>
      </w:r>
      <w:r>
        <w:rPr>
          <w:rFonts w:hint="eastAsia" w:ascii="Times New Roman" w:hAnsi="Times New Roman" w:eastAsia="楷体_GB2312" w:cs="Times New Roman"/>
          <w:sz w:val="28"/>
          <w:lang w:val="en-US" w:eastAsia="zh-CN"/>
        </w:rPr>
        <w:t>25</w:t>
      </w:r>
      <w:r>
        <w:rPr>
          <w:rFonts w:ascii="Times New Roman" w:hAnsi="Times New Roman" w:eastAsia="楷体_GB2312" w:cs="Times New Roman"/>
          <w:sz w:val="28"/>
        </w:rPr>
        <w:t>日填报</w:t>
      </w:r>
    </w:p>
    <w:p w14:paraId="34DBD41E">
      <w:pPr>
        <w:widowControl/>
        <w:jc w:val="center"/>
        <w:rPr>
          <w:rFonts w:ascii="Times New Roman" w:hAnsi="Times New Roman" w:eastAsia="黑体" w:cs="Times New Roman"/>
          <w:bCs/>
          <w:sz w:val="32"/>
          <w:szCs w:val="32"/>
        </w:rPr>
      </w:pPr>
      <w:r>
        <w:rPr>
          <w:rFonts w:ascii="Times New Roman" w:hAnsi="Times New Roman" w:eastAsia="仿宋_GB2312" w:cs="Times New Roman"/>
          <w:sz w:val="28"/>
          <w:szCs w:val="28"/>
        </w:rPr>
        <w:br w:type="page"/>
      </w:r>
      <w:r>
        <w:rPr>
          <w:rFonts w:ascii="Times New Roman" w:hAnsi="Times New Roman" w:eastAsia="黑体" w:cs="Times New Roman"/>
          <w:sz w:val="32"/>
          <w:szCs w:val="32"/>
        </w:rPr>
        <w:t>第一部分</w:t>
      </w:r>
      <w:r>
        <w:rPr>
          <w:rFonts w:ascii="Times New Roman" w:hAnsi="Times New Roman" w:eastAsia="黑体" w:cs="Times New Roman"/>
          <w:bCs/>
          <w:sz w:val="32"/>
          <w:szCs w:val="32"/>
        </w:rPr>
        <w:t>年度报告</w:t>
      </w:r>
    </w:p>
    <w:p w14:paraId="7F76E149">
      <w:pPr>
        <w:ind w:right="-90"/>
        <w:jc w:val="center"/>
        <w:rPr>
          <w:rFonts w:ascii="Times New Roman" w:hAnsi="Times New Roman" w:eastAsia="仿宋_GB2312" w:cs="Times New Roman"/>
          <w:bCs/>
          <w:sz w:val="28"/>
          <w:szCs w:val="28"/>
        </w:rPr>
      </w:pPr>
    </w:p>
    <w:p w14:paraId="6C61B3EC">
      <w:pPr>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一、虚拟仿真实验教学资源</w:t>
      </w:r>
    </w:p>
    <w:p w14:paraId="117ADA9F">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（一）虚拟仿真实验教学资源建设情况</w:t>
      </w:r>
    </w:p>
    <w:p w14:paraId="5C6897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sz w:val="28"/>
          <w:szCs w:val="32"/>
        </w:rPr>
      </w:pPr>
      <w:r>
        <w:rPr>
          <w:rFonts w:hint="eastAsia" w:ascii="仿宋" w:hAnsi="仿宋" w:eastAsia="仿宋"/>
          <w:sz w:val="28"/>
          <w:szCs w:val="32"/>
        </w:rPr>
        <w:t>202</w:t>
      </w:r>
      <w:r>
        <w:rPr>
          <w:rFonts w:hint="eastAsia" w:ascii="仿宋" w:hAnsi="仿宋" w:eastAsia="仿宋"/>
          <w:sz w:val="28"/>
          <w:szCs w:val="32"/>
          <w:lang w:val="en-US" w:eastAsia="zh-CN"/>
        </w:rPr>
        <w:t>5年度</w:t>
      </w:r>
      <w:r>
        <w:rPr>
          <w:rFonts w:hint="eastAsia" w:ascii="仿宋" w:hAnsi="仿宋" w:eastAsia="仿宋"/>
          <w:sz w:val="28"/>
          <w:szCs w:val="32"/>
        </w:rPr>
        <w:t>中心共开展11</w:t>
      </w:r>
      <w:r>
        <w:rPr>
          <w:rFonts w:hint="eastAsia" w:ascii="仿宋" w:hAnsi="仿宋" w:eastAsia="仿宋"/>
          <w:sz w:val="28"/>
          <w:szCs w:val="32"/>
          <w:lang w:val="en-US" w:eastAsia="zh-CN"/>
        </w:rPr>
        <w:t>8</w:t>
      </w:r>
      <w:r>
        <w:rPr>
          <w:rFonts w:hint="eastAsia" w:ascii="仿宋" w:hAnsi="仿宋" w:eastAsia="仿宋"/>
          <w:sz w:val="28"/>
          <w:szCs w:val="32"/>
        </w:rPr>
        <w:t>项虚拟仿真实验项目。承担实验教学总工作量达</w:t>
      </w:r>
      <w:r>
        <w:rPr>
          <w:rFonts w:hint="eastAsia" w:ascii="仿宋" w:hAnsi="仿宋" w:eastAsia="仿宋"/>
          <w:sz w:val="28"/>
          <w:szCs w:val="32"/>
          <w:lang w:val="en-US" w:eastAsia="zh-CN"/>
        </w:rPr>
        <w:t>9万余</w:t>
      </w:r>
      <w:r>
        <w:rPr>
          <w:rFonts w:hint="eastAsia" w:ascii="仿宋" w:hAnsi="仿宋" w:eastAsia="仿宋"/>
          <w:sz w:val="28"/>
          <w:szCs w:val="32"/>
        </w:rPr>
        <w:t>人学时，</w:t>
      </w:r>
      <w:r>
        <w:rPr>
          <w:rFonts w:hint="eastAsia" w:ascii="仿宋" w:hAnsi="仿宋" w:eastAsia="仿宋"/>
          <w:sz w:val="28"/>
          <w:szCs w:val="32"/>
          <w:lang w:val="en-US" w:eastAsia="zh-CN"/>
        </w:rPr>
        <w:t>约占</w:t>
      </w:r>
      <w:r>
        <w:rPr>
          <w:rFonts w:hint="eastAsia" w:ascii="仿宋" w:hAnsi="仿宋" w:eastAsia="仿宋"/>
          <w:sz w:val="28"/>
          <w:szCs w:val="32"/>
        </w:rPr>
        <w:t>本科生实验教学总工作量的</w:t>
      </w:r>
      <w:r>
        <w:rPr>
          <w:rFonts w:hint="eastAsia" w:ascii="仿宋" w:hAnsi="仿宋" w:eastAsia="仿宋"/>
          <w:sz w:val="28"/>
          <w:szCs w:val="32"/>
          <w:lang w:val="en-US" w:eastAsia="zh-CN"/>
        </w:rPr>
        <w:t>1</w:t>
      </w:r>
      <w:r>
        <w:rPr>
          <w:rFonts w:hint="eastAsia" w:ascii="仿宋" w:hAnsi="仿宋" w:eastAsia="仿宋"/>
          <w:sz w:val="28"/>
          <w:szCs w:val="32"/>
        </w:rPr>
        <w:t>/</w:t>
      </w:r>
      <w:r>
        <w:rPr>
          <w:rFonts w:hint="eastAsia" w:ascii="仿宋" w:hAnsi="仿宋" w:eastAsia="仿宋"/>
          <w:sz w:val="28"/>
          <w:szCs w:val="32"/>
          <w:lang w:val="en-US" w:eastAsia="zh-CN"/>
        </w:rPr>
        <w:t>2</w:t>
      </w:r>
      <w:r>
        <w:rPr>
          <w:rFonts w:ascii="仿宋" w:hAnsi="仿宋" w:eastAsia="仿宋"/>
          <w:sz w:val="28"/>
          <w:szCs w:val="32"/>
        </w:rPr>
        <w:t>。</w:t>
      </w:r>
    </w:p>
    <w:p w14:paraId="3B2FB1B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lang w:val="en-US" w:eastAsia="zh-CN"/>
        </w:rPr>
      </w:pPr>
      <w:r>
        <w:rPr>
          <w:rFonts w:ascii="仿宋" w:hAnsi="仿宋" w:eastAsia="仿宋"/>
          <w:sz w:val="28"/>
          <w:szCs w:val="32"/>
        </w:rPr>
        <w:t>本</w:t>
      </w:r>
      <w:r>
        <w:rPr>
          <w:rFonts w:hint="eastAsia" w:ascii="仿宋" w:hAnsi="仿宋" w:eastAsia="仿宋"/>
          <w:sz w:val="28"/>
          <w:szCs w:val="32"/>
        </w:rPr>
        <w:t>年度</w:t>
      </w:r>
      <w:r>
        <w:rPr>
          <w:rFonts w:ascii="仿宋" w:hAnsi="仿宋" w:eastAsia="仿宋"/>
          <w:sz w:val="28"/>
          <w:szCs w:val="32"/>
        </w:rPr>
        <w:t>中</w:t>
      </w:r>
      <w:r>
        <w:rPr>
          <w:rFonts w:hint="eastAsia" w:ascii="仿宋" w:hAnsi="仿宋" w:eastAsia="仿宋"/>
          <w:sz w:val="28"/>
          <w:szCs w:val="32"/>
        </w:rPr>
        <w:t>心</w:t>
      </w:r>
      <w:r>
        <w:rPr>
          <w:rFonts w:hint="eastAsia" w:ascii="仿宋" w:hAnsi="仿宋" w:eastAsia="仿宋"/>
          <w:sz w:val="28"/>
          <w:szCs w:val="32"/>
          <w:lang w:val="en-US" w:eastAsia="zh-CN"/>
        </w:rPr>
        <w:t>基于Qwen通用大模型，利用华西口腔海量临床医学数据进行训练，推出国内首个口腔医学领域多模态垂类大模型——华西口腔智联大模型，使其具备口腔医学教育领域的专业能力。应用场景包括口腔知识百科问答及临床思辨能力训练，覆盖口腔医学生专业知识教育以及临床实践培训等阶段。该系统已在院内部署应用，累计服务师生20000余人次，有效提升教学效率与学生临床思辨能力。</w:t>
      </w:r>
    </w:p>
    <w:p w14:paraId="10149C6B">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ascii="仿宋" w:hAnsi="仿宋" w:eastAsia="仿宋"/>
          <w:sz w:val="28"/>
          <w:szCs w:val="32"/>
          <w:lang w:val="en-US" w:eastAsia="zh-CN"/>
        </w:rPr>
      </w:pPr>
      <w:r>
        <w:rPr>
          <w:rFonts w:ascii="Times New Roman" w:hAnsi="Times New Roman" w:eastAsia="仿宋" w:cs="Times New Roman"/>
          <w:color w:val="000000"/>
          <w:sz w:val="32"/>
          <w:szCs w:val="32"/>
        </w:rPr>
        <w:drawing>
          <wp:inline distT="0" distB="0" distL="0" distR="0">
            <wp:extent cx="4125595" cy="1989455"/>
            <wp:effectExtent l="0" t="0" r="8255" b="10795"/>
            <wp:docPr id="1026" name="图片 18"/>
            <wp:cNvGraphicFramePr/>
            <a:graphic xmlns:a="http://schemas.openxmlformats.org/drawingml/2006/main">
              <a:graphicData uri="http://schemas.openxmlformats.org/drawingml/2006/picture">
                <pic:pic xmlns:pic="http://schemas.openxmlformats.org/drawingml/2006/picture">
                  <pic:nvPicPr>
                    <pic:cNvPr id="1026" name="图片 18"/>
                    <pic:cNvPicPr/>
                  </pic:nvPicPr>
                  <pic:blipFill>
                    <a:blip r:embed="rId5" cstate="print"/>
                    <a:srcRect/>
                    <a:stretch>
                      <a:fillRect/>
                    </a:stretch>
                  </pic:blipFill>
                  <pic:spPr>
                    <a:xfrm>
                      <a:off x="0" y="0"/>
                      <a:ext cx="4125595" cy="1989455"/>
                    </a:xfrm>
                    <a:prstGeom prst="rect">
                      <a:avLst/>
                    </a:prstGeom>
                    <a:ln>
                      <a:noFill/>
                    </a:ln>
                  </pic:spPr>
                </pic:pic>
              </a:graphicData>
            </a:graphic>
          </wp:inline>
        </w:drawing>
      </w:r>
    </w:p>
    <w:p w14:paraId="10CD15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lang w:val="en-US" w:eastAsia="zh-CN"/>
        </w:rPr>
      </w:pPr>
      <w:r>
        <w:rPr>
          <w:rFonts w:hint="eastAsia" w:ascii="仿宋" w:hAnsi="仿宋" w:eastAsia="仿宋"/>
          <w:sz w:val="28"/>
          <w:szCs w:val="32"/>
          <w:lang w:val="en-US" w:eastAsia="zh-CN"/>
        </w:rPr>
        <w:t>基于华西口腔智联大模型系统开发智能问诊、临床思辨、模拟手术等专项AI智能体，建设17门智慧课程，实现口腔医学核心课程全覆盖，辅以AI助教、视频解析及陪练功能，在智能交互中引导学生从知识被动灌输转变为知识体系的主动建构。</w:t>
      </w:r>
    </w:p>
    <w:p w14:paraId="59A1DB8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28"/>
          <w:szCs w:val="32"/>
          <w:lang w:val="en-US" w:eastAsia="zh-CN"/>
        </w:rPr>
      </w:pPr>
      <w:r>
        <w:rPr>
          <w:rFonts w:ascii="Times New Roman" w:hAnsi="Times New Roman" w:eastAsia="仿宋" w:cs="Times New Roman"/>
          <w:color w:val="000000"/>
          <w:sz w:val="32"/>
          <w:szCs w:val="32"/>
        </w:rPr>
        <w:drawing>
          <wp:inline distT="0" distB="0" distL="0" distR="0">
            <wp:extent cx="4454525" cy="2887980"/>
            <wp:effectExtent l="0" t="0" r="3175" b="7620"/>
            <wp:docPr id="1027" name="图片 31"/>
            <wp:cNvGraphicFramePr/>
            <a:graphic xmlns:a="http://schemas.openxmlformats.org/drawingml/2006/main">
              <a:graphicData uri="http://schemas.openxmlformats.org/drawingml/2006/picture">
                <pic:pic xmlns:pic="http://schemas.openxmlformats.org/drawingml/2006/picture">
                  <pic:nvPicPr>
                    <pic:cNvPr id="1027" name="图片 31"/>
                    <pic:cNvPicPr/>
                  </pic:nvPicPr>
                  <pic:blipFill>
                    <a:blip r:embed="rId6" cstate="print"/>
                    <a:srcRect/>
                    <a:stretch>
                      <a:fillRect/>
                    </a:stretch>
                  </pic:blipFill>
                  <pic:spPr>
                    <a:xfrm>
                      <a:off x="0" y="0"/>
                      <a:ext cx="4454525" cy="2887980"/>
                    </a:xfrm>
                    <a:prstGeom prst="rect">
                      <a:avLst/>
                    </a:prstGeom>
                    <a:ln>
                      <a:noFill/>
                    </a:ln>
                  </pic:spPr>
                </pic:pic>
              </a:graphicData>
            </a:graphic>
          </wp:inline>
        </w:drawing>
      </w:r>
    </w:p>
    <w:p w14:paraId="5A7726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lang w:val="en-US" w:eastAsia="zh-CN"/>
        </w:rPr>
      </w:pPr>
      <w:r>
        <w:rPr>
          <w:rFonts w:hint="eastAsia" w:ascii="仿宋" w:hAnsi="仿宋" w:eastAsia="仿宋"/>
          <w:sz w:val="28"/>
          <w:szCs w:val="32"/>
          <w:lang w:val="en-US" w:eastAsia="zh-CN"/>
        </w:rPr>
        <w:t>开发口腔颌面外科学深度适配的生成式教学智能体大模型，基于口腔颌面外科学教材构建、通过监督式微调实现领域适配的大语言模型系统——万卷，支持与课程一致的试题生成和教学评估。</w:t>
      </w:r>
    </w:p>
    <w:p w14:paraId="4CA23D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sz w:val="28"/>
          <w:szCs w:val="32"/>
          <w:lang w:val="en-US" w:eastAsia="zh-CN"/>
        </w:rPr>
      </w:pPr>
      <w:r>
        <w:drawing>
          <wp:inline distT="0" distB="0" distL="114300" distR="114300">
            <wp:extent cx="3485515" cy="1986915"/>
            <wp:effectExtent l="0" t="0" r="635" b="1333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7"/>
                    <a:stretch>
                      <a:fillRect/>
                    </a:stretch>
                  </pic:blipFill>
                  <pic:spPr>
                    <a:xfrm>
                      <a:off x="0" y="0"/>
                      <a:ext cx="3485515" cy="1986915"/>
                    </a:xfrm>
                    <a:prstGeom prst="rect">
                      <a:avLst/>
                    </a:prstGeom>
                  </pic:spPr>
                </pic:pic>
              </a:graphicData>
            </a:graphic>
          </wp:inline>
        </w:drawing>
      </w:r>
    </w:p>
    <w:p w14:paraId="3A5AB0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lang w:val="en-US" w:eastAsia="zh-CN"/>
        </w:rPr>
      </w:pPr>
      <w:r>
        <w:rPr>
          <w:rFonts w:hint="eastAsia" w:ascii="仿宋" w:hAnsi="仿宋" w:eastAsia="仿宋"/>
          <w:sz w:val="28"/>
          <w:szCs w:val="32"/>
          <w:lang w:val="en-US" w:eastAsia="zh-CN"/>
        </w:rPr>
        <w:t>自主研发口腔影像AI矩阵，涵盖图像实时质控、多病种智能识别与可视化诊断辅助模块，与影像归档通讯系统（PACS）深度融合，高效助力学生临床诊断能力培养。</w:t>
      </w:r>
    </w:p>
    <w:p w14:paraId="673DCDBF">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3026410" cy="1440815"/>
            <wp:effectExtent l="0" t="0" r="2540" b="6985"/>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8" cstate="print">
                      <a:extLst>
                        <a:ext uri="{28A0092B-C50C-407E-A947-70E740481C1C}">
                          <a14:useLocalDpi xmlns:a14="http://schemas.microsoft.com/office/drawing/2010/main" val="0"/>
                        </a:ext>
                      </a:extLst>
                    </a:blip>
                    <a:srcRect t="2403"/>
                    <a:stretch>
                      <a:fillRect/>
                    </a:stretch>
                  </pic:blipFill>
                  <pic:spPr>
                    <a:xfrm>
                      <a:off x="0" y="0"/>
                      <a:ext cx="3026410" cy="1440815"/>
                    </a:xfrm>
                    <a:prstGeom prst="rect">
                      <a:avLst/>
                    </a:prstGeom>
                    <a:effectLst/>
                  </pic:spPr>
                </pic:pic>
              </a:graphicData>
            </a:graphic>
          </wp:inline>
        </w:drawing>
      </w:r>
    </w:p>
    <w:p w14:paraId="6023D8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32"/>
          <w:lang w:val="en-US" w:eastAsia="zh-CN"/>
        </w:rPr>
      </w:pPr>
      <w:r>
        <w:rPr>
          <w:rFonts w:hint="eastAsia" w:ascii="仿宋" w:hAnsi="仿宋" w:eastAsia="仿宋"/>
          <w:sz w:val="28"/>
          <w:szCs w:val="32"/>
          <w:lang w:val="en-US" w:eastAsia="zh-CN"/>
        </w:rPr>
        <w:t>深度挖掘口腔病理-临床关联规律，构建临床级多模态口腔病理大模型——HX Dental-Path Al 诊断大模型，支持33种口腔疾病智能诊断及互动式教学。</w:t>
      </w:r>
    </w:p>
    <w:p w14:paraId="6FED77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sz w:val="28"/>
          <w:szCs w:val="32"/>
          <w:lang w:val="en-US" w:eastAsia="zh-CN"/>
        </w:rPr>
      </w:pPr>
      <w:r>
        <w:drawing>
          <wp:inline distT="0" distB="0" distL="114300" distR="114300">
            <wp:extent cx="3010535" cy="1683385"/>
            <wp:effectExtent l="0" t="0" r="18415" b="1206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9"/>
                    <a:stretch>
                      <a:fillRect/>
                    </a:stretch>
                  </pic:blipFill>
                  <pic:spPr>
                    <a:xfrm>
                      <a:off x="0" y="0"/>
                      <a:ext cx="3010535" cy="1683385"/>
                    </a:xfrm>
                    <a:prstGeom prst="rect">
                      <a:avLst/>
                    </a:prstGeom>
                  </pic:spPr>
                </pic:pic>
              </a:graphicData>
            </a:graphic>
          </wp:inline>
        </w:drawing>
      </w:r>
    </w:p>
    <w:p w14:paraId="480D235E">
      <w:pPr>
        <w:keepNext w:val="0"/>
        <w:keepLines w:val="0"/>
        <w:pageBreakBefore w:val="0"/>
        <w:numPr>
          <w:ilvl w:val="0"/>
          <w:numId w:val="11"/>
        </w:numPr>
        <w:kinsoku/>
        <w:wordWrap/>
        <w:overflowPunct/>
        <w:topLinePunct w:val="0"/>
        <w:bidi w:val="0"/>
        <w:spacing w:line="360" w:lineRule="auto"/>
        <w:ind w:firstLine="560" w:firstLineChars="200"/>
        <w:textAlignment w:val="auto"/>
        <w:rPr>
          <w:rFonts w:ascii="楷体" w:hAnsi="楷体" w:eastAsia="楷体" w:cs="仿宋_GB2312"/>
          <w:sz w:val="28"/>
          <w:szCs w:val="28"/>
          <w:highlight w:val="none"/>
        </w:rPr>
      </w:pPr>
      <w:r>
        <w:rPr>
          <w:rFonts w:ascii="楷体" w:hAnsi="楷体" w:eastAsia="楷体" w:cs="仿宋_GB2312"/>
          <w:sz w:val="28"/>
          <w:szCs w:val="28"/>
          <w:highlight w:val="none"/>
        </w:rPr>
        <w:t>科研成果转化为实验教学内容情况</w:t>
      </w:r>
    </w:p>
    <w:p w14:paraId="1C61E19E">
      <w:pPr>
        <w:keepNext w:val="0"/>
        <w:keepLines w:val="0"/>
        <w:pageBreakBefore w:val="0"/>
        <w:numPr>
          <w:ilvl w:val="0"/>
          <w:numId w:val="0"/>
        </w:numPr>
        <w:kinsoku/>
        <w:wordWrap/>
        <w:overflowPunct/>
        <w:topLinePunct w:val="0"/>
        <w:bidi w:val="0"/>
        <w:spacing w:line="360" w:lineRule="auto"/>
        <w:ind w:firstLine="560" w:firstLineChars="200"/>
        <w:textAlignment w:val="auto"/>
        <w:rPr>
          <w:rFonts w:hint="default" w:ascii="仿宋" w:hAnsi="仿宋" w:eastAsia="仿宋"/>
          <w:sz w:val="28"/>
          <w:szCs w:val="32"/>
          <w:highlight w:val="none"/>
          <w:lang w:val="en-US" w:eastAsia="zh-CN"/>
        </w:rPr>
      </w:pPr>
      <w:r>
        <w:rPr>
          <w:rFonts w:hint="default" w:ascii="仿宋" w:hAnsi="仿宋" w:eastAsia="仿宋"/>
          <w:sz w:val="28"/>
          <w:szCs w:val="32"/>
          <w:highlight w:val="none"/>
          <w:lang w:val="en-US" w:eastAsia="zh-CN"/>
        </w:rPr>
        <w:t>中心教师积极挖掘具有转化前景、富含创新思想的科研项目，带动本科生进行基于数字技术的实验教学研究，</w:t>
      </w:r>
      <w:r>
        <w:rPr>
          <w:rFonts w:hint="eastAsia" w:ascii="仿宋" w:hAnsi="仿宋" w:eastAsia="仿宋" w:cs="楷体"/>
          <w:color w:val="000000"/>
          <w:sz w:val="28"/>
          <w:szCs w:val="28"/>
        </w:rPr>
        <w:t>新立项大学生创新创业训练计划项目</w:t>
      </w:r>
      <w:r>
        <w:rPr>
          <w:rFonts w:hint="eastAsia" w:ascii="仿宋" w:hAnsi="仿宋" w:eastAsia="仿宋" w:cs="楷体"/>
          <w:color w:val="000000"/>
          <w:sz w:val="28"/>
          <w:szCs w:val="28"/>
          <w:highlight w:val="none"/>
          <w:lang w:val="en-US" w:eastAsia="zh-CN"/>
        </w:rPr>
        <w:t>116</w:t>
      </w:r>
      <w:r>
        <w:rPr>
          <w:rFonts w:hint="eastAsia" w:ascii="仿宋" w:hAnsi="仿宋" w:eastAsia="仿宋" w:cs="楷体"/>
          <w:color w:val="000000"/>
          <w:sz w:val="28"/>
          <w:szCs w:val="28"/>
        </w:rPr>
        <w:t>项</w:t>
      </w:r>
      <w:r>
        <w:rPr>
          <w:rFonts w:hint="eastAsia" w:ascii="仿宋" w:hAnsi="仿宋" w:eastAsia="仿宋" w:cs="楷体"/>
          <w:color w:val="000000"/>
          <w:sz w:val="28"/>
          <w:szCs w:val="28"/>
          <w:lang w:eastAsia="zh-CN"/>
        </w:rPr>
        <w:t>，</w:t>
      </w:r>
      <w:r>
        <w:rPr>
          <w:rFonts w:hint="eastAsia" w:ascii="仿宋" w:hAnsi="仿宋" w:eastAsia="仿宋" w:cs="楷体"/>
          <w:color w:val="000000"/>
          <w:sz w:val="28"/>
          <w:szCs w:val="28"/>
          <w:lang w:val="en-US" w:eastAsia="zh-CN"/>
        </w:rPr>
        <w:t>其中</w:t>
      </w:r>
      <w:r>
        <w:rPr>
          <w:rFonts w:hint="default" w:ascii="仿宋" w:hAnsi="仿宋" w:eastAsia="仿宋"/>
          <w:sz w:val="28"/>
          <w:szCs w:val="32"/>
          <w:highlight w:val="none"/>
          <w:lang w:val="en-US" w:eastAsia="zh-CN"/>
        </w:rPr>
        <w:t>开展</w:t>
      </w:r>
      <w:r>
        <w:rPr>
          <w:rFonts w:hint="eastAsia" w:ascii="仿宋" w:hAnsi="仿宋" w:eastAsia="仿宋"/>
          <w:sz w:val="28"/>
          <w:szCs w:val="32"/>
          <w:highlight w:val="none"/>
          <w:lang w:val="en-US" w:eastAsia="zh-CN"/>
        </w:rPr>
        <w:t>25</w:t>
      </w:r>
      <w:r>
        <w:rPr>
          <w:rFonts w:hint="default" w:ascii="仿宋" w:hAnsi="仿宋" w:eastAsia="仿宋"/>
          <w:sz w:val="28"/>
          <w:szCs w:val="32"/>
          <w:highlight w:val="none"/>
          <w:lang w:val="en-US" w:eastAsia="zh-CN"/>
        </w:rPr>
        <w:t>项交叉学科子计划项目</w:t>
      </w:r>
      <w:r>
        <w:rPr>
          <w:rFonts w:hint="eastAsia" w:ascii="仿宋" w:hAnsi="仿宋" w:eastAsia="仿宋"/>
          <w:sz w:val="28"/>
          <w:szCs w:val="32"/>
          <w:highlight w:val="none"/>
          <w:lang w:val="en-US" w:eastAsia="zh-CN"/>
        </w:rPr>
        <w:t>和1项人工智能+新质战略育苗项目。学生年度获批21</w:t>
      </w:r>
      <w:r>
        <w:rPr>
          <w:rFonts w:hint="default" w:ascii="仿宋" w:hAnsi="仿宋" w:eastAsia="仿宋"/>
          <w:sz w:val="28"/>
          <w:szCs w:val="32"/>
          <w:highlight w:val="none"/>
          <w:lang w:val="en-US" w:eastAsia="zh-CN"/>
        </w:rPr>
        <w:t>项专利发明，相关成果可有效指导实验教学。</w:t>
      </w:r>
    </w:p>
    <w:p w14:paraId="2A9C776C">
      <w:pPr>
        <w:keepNext w:val="0"/>
        <w:keepLines w:val="0"/>
        <w:pageBreakBefore w:val="0"/>
        <w:numPr>
          <w:ilvl w:val="0"/>
          <w:numId w:val="0"/>
        </w:numPr>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sz w:val="28"/>
          <w:szCs w:val="32"/>
          <w:highlight w:val="none"/>
          <w:lang w:val="en-US" w:eastAsia="zh-CN"/>
        </w:rPr>
        <w:t>中心教师研发的AI赋能颌面外科机器人手术模拟系统，将人工智能技术应用于手术机器人模拟系统，提供高度逼真的手术训练环境，使本科生能够在无风险条件下练习复杂的机器人手术操作，获得近乎真实的手术体验。该系统能实时监控学生操作，通过对其手术动作进行分析，指出各种潜在的错误或不当之处，并提出改进建议。</w:t>
      </w:r>
    </w:p>
    <w:p w14:paraId="4C013220">
      <w:pPr>
        <w:keepNext w:val="0"/>
        <w:keepLines w:val="0"/>
        <w:pageBreakBefore w:val="0"/>
        <w:numPr>
          <w:ilvl w:val="0"/>
          <w:numId w:val="11"/>
        </w:numPr>
        <w:kinsoku/>
        <w:wordWrap/>
        <w:overflowPunct/>
        <w:topLinePunct w:val="0"/>
        <w:bidi w:val="0"/>
        <w:spacing w:line="360" w:lineRule="auto"/>
        <w:ind w:left="0" w:leftChars="0" w:firstLine="560" w:firstLineChars="200"/>
        <w:textAlignment w:val="auto"/>
        <w:rPr>
          <w:rFonts w:ascii="楷体" w:hAnsi="楷体" w:eastAsia="楷体" w:cs="仿宋_GB2312"/>
          <w:sz w:val="28"/>
          <w:szCs w:val="28"/>
          <w:highlight w:val="none"/>
        </w:rPr>
      </w:pPr>
      <w:r>
        <w:rPr>
          <w:rFonts w:ascii="楷体" w:hAnsi="楷体" w:eastAsia="楷体" w:cs="仿宋_GB2312"/>
          <w:sz w:val="28"/>
          <w:szCs w:val="28"/>
          <w:highlight w:val="none"/>
        </w:rPr>
        <w:t>校企合作情况</w:t>
      </w:r>
    </w:p>
    <w:p w14:paraId="4608D300">
      <w:pPr>
        <w:keepNext w:val="0"/>
        <w:keepLines w:val="0"/>
        <w:pageBreakBefore w:val="0"/>
        <w:numPr>
          <w:ilvl w:val="0"/>
          <w:numId w:val="0"/>
        </w:numPr>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仿宋"/>
          <w:sz w:val="28"/>
          <w:szCs w:val="28"/>
        </w:rPr>
        <w:t>本年度</w:t>
      </w:r>
      <w:r>
        <w:rPr>
          <w:rFonts w:hint="eastAsia" w:ascii="仿宋" w:hAnsi="仿宋" w:eastAsia="仿宋" w:cs="仿宋"/>
          <w:sz w:val="28"/>
          <w:szCs w:val="28"/>
          <w:lang w:val="en-US" w:eastAsia="zh-CN"/>
        </w:rPr>
        <w:t>中心</w:t>
      </w:r>
      <w:r>
        <w:rPr>
          <w:rFonts w:hint="eastAsia" w:ascii="仿宋" w:hAnsi="仿宋" w:eastAsia="仿宋" w:cs="仿宋"/>
          <w:sz w:val="28"/>
          <w:szCs w:val="28"/>
        </w:rPr>
        <w:t>与方田医创(成都)有限公司</w:t>
      </w:r>
      <w:r>
        <w:rPr>
          <w:rFonts w:hint="eastAsia" w:ascii="仿宋" w:hAnsi="仿宋" w:eastAsia="仿宋" w:cs="仿宋"/>
          <w:sz w:val="28"/>
          <w:szCs w:val="28"/>
          <w:lang w:val="en-US" w:eastAsia="zh-CN"/>
        </w:rPr>
        <w:t>合作研发全球首个基于混合现实技术的种植教学训练系统。该系统由自研的可见光多目视觉系统、光学标记、中央计算单元，以及增强现实头显构成，通过结合术区实际观察以及实时精度指示器的手术引导，来实现高精度、高质量的口腔种植体植入外科操作培训。荣获教育技术协会数字教育标杆案例，中国国际大学生创新大赛银奖，四川省国际大学生创新大赛金奖等多项荣誉。</w:t>
      </w:r>
    </w:p>
    <w:p w14:paraId="7C973BEA">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（四）资源共享情况</w:t>
      </w:r>
    </w:p>
    <w:p w14:paraId="18D75082">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Times New Roman" w:hAnsi="Times New Roman" w:eastAsia="仿宋" w:cs="Times New Roman"/>
          <w:b w:val="0"/>
          <w:bCs w:val="0"/>
          <w:sz w:val="28"/>
          <w:szCs w:val="28"/>
          <w:highlight w:val="none"/>
          <w:lang w:val="en-US" w:eastAsia="zh-CN"/>
        </w:rPr>
        <w:t>中心与塞尔维亚贝尔格莱德大学口腔医学院签署共建口腔仿真实验室协议，</w:t>
      </w:r>
      <w:r>
        <w:rPr>
          <w:rFonts w:hint="default" w:ascii="Times New Roman" w:hAnsi="Times New Roman" w:eastAsia="仿宋" w:cs="Times New Roman"/>
          <w:b w:val="0"/>
          <w:bCs w:val="0"/>
          <w:sz w:val="28"/>
          <w:szCs w:val="28"/>
          <w:lang w:val="en-US" w:eastAsia="zh-CN"/>
        </w:rPr>
        <w:t>成功实现设备“出海”，</w:t>
      </w:r>
      <w:r>
        <w:rPr>
          <w:rFonts w:hint="eastAsia" w:ascii="Times New Roman" w:hAnsi="Times New Roman" w:eastAsia="仿宋" w:cs="Times New Roman"/>
          <w:b w:val="0"/>
          <w:bCs w:val="0"/>
          <w:sz w:val="28"/>
          <w:szCs w:val="28"/>
          <w:highlight w:val="none"/>
          <w:lang w:val="en-US" w:eastAsia="zh-CN"/>
        </w:rPr>
        <w:t>推进国际教学合作</w:t>
      </w:r>
      <w:r>
        <w:rPr>
          <w:rFonts w:hint="eastAsia" w:ascii="仿宋" w:hAnsi="仿宋" w:eastAsia="仿宋" w:cs="仿宋_GB2312"/>
          <w:sz w:val="28"/>
          <w:szCs w:val="28"/>
          <w:lang w:val="en-US" w:eastAsia="zh-CN"/>
        </w:rPr>
        <w:t>；</w:t>
      </w:r>
      <w:r>
        <w:rPr>
          <w:rFonts w:hint="eastAsia" w:ascii="仿宋" w:hAnsi="仿宋" w:eastAsia="仿宋" w:cs="仿宋_GB2312"/>
          <w:sz w:val="28"/>
          <w:szCs w:val="28"/>
        </w:rPr>
        <w:t>接收西藏大学等3</w:t>
      </w:r>
      <w:r>
        <w:rPr>
          <w:rFonts w:hint="eastAsia" w:ascii="仿宋" w:hAnsi="仿宋" w:eastAsia="仿宋" w:cs="仿宋_GB2312"/>
          <w:sz w:val="28"/>
          <w:szCs w:val="28"/>
          <w:highlight w:val="none"/>
        </w:rPr>
        <w:t>所西部高校合计18名学生来中</w:t>
      </w:r>
      <w:r>
        <w:rPr>
          <w:rFonts w:hint="eastAsia" w:ascii="仿宋" w:hAnsi="仿宋" w:eastAsia="仿宋" w:cs="仿宋_GB2312"/>
          <w:sz w:val="28"/>
          <w:szCs w:val="28"/>
        </w:rPr>
        <w:t>心交流学习；</w:t>
      </w:r>
      <w:r>
        <w:rPr>
          <w:rFonts w:hint="eastAsia" w:ascii="仿宋" w:hAnsi="仿宋" w:eastAsia="仿宋" w:cs="仿宋_GB2312"/>
          <w:sz w:val="28"/>
          <w:szCs w:val="28"/>
          <w:lang w:val="en-US" w:eastAsia="zh-CN"/>
        </w:rPr>
        <w:t>同上海交通大学、武汉大学等130余所院校共享中心线上虚拟仿真实验教学资源</w:t>
      </w:r>
      <w:r>
        <w:rPr>
          <w:rFonts w:hint="eastAsia" w:ascii="仿宋" w:hAnsi="仿宋" w:eastAsia="仿宋" w:cs="仿宋_GB2312"/>
          <w:sz w:val="28"/>
          <w:szCs w:val="28"/>
          <w:lang w:eastAsia="zh-CN"/>
        </w:rPr>
        <w:t>。</w:t>
      </w:r>
    </w:p>
    <w:p w14:paraId="7289101C">
      <w:pPr>
        <w:keepNext w:val="0"/>
        <w:keepLines w:val="0"/>
        <w:pageBreakBefore w:val="0"/>
        <w:kinsoku/>
        <w:wordWrap/>
        <w:overflowPunct/>
        <w:topLinePunct w:val="0"/>
        <w:bidi w:val="0"/>
        <w:spacing w:line="360" w:lineRule="auto"/>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二、师资队伍</w:t>
      </w:r>
    </w:p>
    <w:p w14:paraId="71C60970">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（一）队伍建设基本情况</w:t>
      </w:r>
    </w:p>
    <w:p w14:paraId="5DF171F3">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楷体"/>
          <w:color w:val="000000"/>
          <w:sz w:val="28"/>
          <w:szCs w:val="28"/>
        </w:rPr>
        <w:t>中心本年度固定人员</w:t>
      </w:r>
      <w:r>
        <w:rPr>
          <w:rFonts w:hint="eastAsia" w:ascii="仿宋" w:hAnsi="仿宋" w:eastAsia="仿宋" w:cs="楷体"/>
          <w:color w:val="000000"/>
          <w:sz w:val="28"/>
          <w:szCs w:val="28"/>
          <w:highlight w:val="none"/>
          <w:lang w:val="en-US" w:eastAsia="zh-CN"/>
        </w:rPr>
        <w:t>140</w:t>
      </w:r>
      <w:r>
        <w:rPr>
          <w:rFonts w:hint="eastAsia" w:ascii="仿宋" w:hAnsi="仿宋" w:eastAsia="仿宋" w:cs="楷体"/>
          <w:color w:val="000000"/>
          <w:sz w:val="28"/>
          <w:szCs w:val="28"/>
        </w:rPr>
        <w:t>人，其中正高</w:t>
      </w:r>
      <w:r>
        <w:rPr>
          <w:rFonts w:hint="eastAsia" w:ascii="仿宋" w:hAnsi="仿宋" w:eastAsia="仿宋" w:cs="楷体"/>
          <w:color w:val="000000"/>
          <w:sz w:val="28"/>
          <w:szCs w:val="28"/>
          <w:highlight w:val="none"/>
          <w:lang w:val="en-US" w:eastAsia="zh-CN"/>
        </w:rPr>
        <w:t>64</w:t>
      </w:r>
      <w:r>
        <w:rPr>
          <w:rFonts w:hint="eastAsia" w:ascii="仿宋" w:hAnsi="仿宋" w:eastAsia="仿宋" w:cs="楷体"/>
          <w:color w:val="000000"/>
          <w:sz w:val="28"/>
          <w:szCs w:val="28"/>
        </w:rPr>
        <w:t>人，副高</w:t>
      </w:r>
      <w:r>
        <w:rPr>
          <w:rFonts w:hint="eastAsia" w:ascii="仿宋" w:hAnsi="仿宋" w:eastAsia="仿宋" w:cs="楷体"/>
          <w:color w:val="000000"/>
          <w:sz w:val="28"/>
          <w:szCs w:val="28"/>
          <w:highlight w:val="none"/>
          <w:lang w:val="en-US" w:eastAsia="zh-CN"/>
        </w:rPr>
        <w:t>45</w:t>
      </w:r>
      <w:r>
        <w:rPr>
          <w:rFonts w:hint="eastAsia" w:ascii="仿宋" w:hAnsi="仿宋" w:eastAsia="仿宋" w:cs="楷体"/>
          <w:color w:val="000000"/>
          <w:sz w:val="28"/>
          <w:szCs w:val="28"/>
        </w:rPr>
        <w:t>人，具有博士学位</w:t>
      </w:r>
      <w:r>
        <w:rPr>
          <w:rFonts w:hint="eastAsia" w:ascii="仿宋" w:hAnsi="仿宋" w:eastAsia="仿宋" w:cs="楷体"/>
          <w:color w:val="000000"/>
          <w:sz w:val="28"/>
          <w:szCs w:val="28"/>
          <w:highlight w:val="none"/>
        </w:rPr>
        <w:t>者</w:t>
      </w:r>
      <w:r>
        <w:rPr>
          <w:rFonts w:hint="eastAsia" w:ascii="仿宋" w:hAnsi="仿宋" w:eastAsia="仿宋" w:cs="楷体"/>
          <w:color w:val="000000"/>
          <w:sz w:val="28"/>
          <w:szCs w:val="28"/>
          <w:highlight w:val="none"/>
          <w:lang w:val="en-US" w:eastAsia="zh-CN"/>
        </w:rPr>
        <w:t>119</w:t>
      </w:r>
      <w:r>
        <w:rPr>
          <w:rFonts w:hint="eastAsia" w:ascii="仿宋" w:hAnsi="仿宋" w:eastAsia="仿宋" w:cs="楷体"/>
          <w:color w:val="000000"/>
          <w:sz w:val="28"/>
          <w:szCs w:val="28"/>
        </w:rPr>
        <w:t>人。</w:t>
      </w:r>
    </w:p>
    <w:p w14:paraId="65F11C9C">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（二）队伍建设的举措与取得的成绩</w:t>
      </w:r>
    </w:p>
    <w:p w14:paraId="371EE13E">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rPr>
      </w:pPr>
      <w:bookmarkStart w:id="0" w:name="OLE_LINK104"/>
      <w:r>
        <w:rPr>
          <w:rFonts w:ascii="楷体" w:hAnsi="楷体" w:eastAsia="楷体" w:cs="仿宋_GB2312"/>
          <w:b/>
          <w:color w:val="000000"/>
          <w:sz w:val="28"/>
          <w:szCs w:val="28"/>
        </w:rPr>
        <w:t>1.</w:t>
      </w:r>
      <w:r>
        <w:rPr>
          <w:rFonts w:hint="eastAsia" w:ascii="楷体" w:hAnsi="楷体" w:eastAsia="楷体" w:cs="仿宋_GB2312"/>
          <w:b/>
          <w:color w:val="000000"/>
          <w:sz w:val="28"/>
          <w:szCs w:val="28"/>
        </w:rPr>
        <w:t>队伍建设举措</w:t>
      </w:r>
    </w:p>
    <w:bookmarkEnd w:id="0"/>
    <w:p w14:paraId="1BEDC7E1">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default" w:ascii="仿宋" w:hAnsi="仿宋" w:eastAsia="仿宋" w:cs="楷体"/>
          <w:color w:val="000000"/>
          <w:sz w:val="28"/>
          <w:szCs w:val="28"/>
          <w:highlight w:val="none"/>
          <w:lang w:val="en-US" w:eastAsia="zh-CN"/>
        </w:rPr>
      </w:pPr>
      <w:bookmarkStart w:id="1" w:name="_Hlk122530479"/>
      <w:r>
        <w:rPr>
          <w:rFonts w:hint="default" w:ascii="仿宋" w:hAnsi="仿宋" w:eastAsia="仿宋" w:cs="楷体"/>
          <w:color w:val="000000"/>
          <w:sz w:val="28"/>
          <w:szCs w:val="28"/>
          <w:highlight w:val="none"/>
          <w:lang w:val="en-US" w:eastAsia="zh-CN"/>
        </w:rPr>
        <w:t>中心积极开展华西口腔师资队伍高质量发展系列活动。全年组织开展“大川观澜”青年教师职业成长工作坊56场，143位青年教师进行汇报分享。组织教师参加</w:t>
      </w:r>
      <w:r>
        <w:rPr>
          <w:rFonts w:hint="eastAsia" w:ascii="仿宋" w:hAnsi="仿宋" w:eastAsia="仿宋" w:cs="楷体"/>
          <w:color w:val="000000"/>
          <w:sz w:val="28"/>
          <w:szCs w:val="28"/>
          <w:highlight w:val="none"/>
          <w:lang w:val="en-US" w:eastAsia="zh-CN"/>
        </w:rPr>
        <w:t>学院</w:t>
      </w:r>
      <w:r>
        <w:rPr>
          <w:rFonts w:hint="default" w:ascii="仿宋" w:hAnsi="仿宋" w:eastAsia="仿宋" w:cs="楷体"/>
          <w:color w:val="000000"/>
          <w:sz w:val="28"/>
          <w:szCs w:val="28"/>
          <w:highlight w:val="none"/>
          <w:lang w:val="en-US" w:eastAsia="zh-CN"/>
        </w:rPr>
        <w:t>师德师风建设专题培训暨警示教育1200余人次；新职工培训会90余人次；高校新入职教师职业技能培训58人次。</w:t>
      </w:r>
    </w:p>
    <w:bookmarkEnd w:id="1"/>
    <w:p w14:paraId="270D26D9">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lang w:val="en-US" w:eastAsia="zh-CN"/>
        </w:rPr>
      </w:pPr>
      <w:r>
        <w:rPr>
          <w:rFonts w:hint="eastAsia" w:ascii="楷体" w:hAnsi="楷体" w:eastAsia="楷体" w:cs="仿宋_GB2312"/>
          <w:b/>
          <w:color w:val="000000"/>
          <w:sz w:val="28"/>
          <w:szCs w:val="28"/>
        </w:rPr>
        <w:t>2.队伍建设成效</w:t>
      </w:r>
      <w:r>
        <w:rPr>
          <w:rFonts w:hint="eastAsia" w:ascii="楷体" w:hAnsi="楷体" w:eastAsia="楷体" w:cs="仿宋_GB2312"/>
          <w:b/>
          <w:color w:val="000000"/>
          <w:sz w:val="28"/>
          <w:szCs w:val="28"/>
          <w:lang w:val="en-US" w:eastAsia="zh-CN"/>
        </w:rPr>
        <w:t>显著</w:t>
      </w:r>
    </w:p>
    <w:p w14:paraId="3C8CA69E">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本年度中心教师队伍获多项校级以上表彰</w:t>
      </w:r>
      <w:bookmarkStart w:id="2" w:name="_Hlk122530699"/>
      <w:r>
        <w:rPr>
          <w:rFonts w:hint="eastAsia" w:ascii="仿宋" w:hAnsi="仿宋" w:eastAsia="仿宋" w:cs="楷体"/>
          <w:color w:val="000000"/>
          <w:sz w:val="28"/>
          <w:szCs w:val="28"/>
        </w:rPr>
        <w:t>奖励，包括：</w:t>
      </w:r>
    </w:p>
    <w:p w14:paraId="6135FDC6">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lang w:eastAsia="zh-CN"/>
        </w:rPr>
      </w:pPr>
      <w:r>
        <w:rPr>
          <w:rFonts w:hint="eastAsia" w:ascii="仿宋" w:hAnsi="仿宋" w:eastAsia="仿宋" w:cs="楷体"/>
          <w:color w:val="000000"/>
          <w:sz w:val="28"/>
          <w:szCs w:val="28"/>
          <w:highlight w:val="none"/>
          <w:lang w:eastAsia="zh-CN"/>
        </w:rPr>
        <w:t>（</w:t>
      </w:r>
      <w:r>
        <w:rPr>
          <w:rFonts w:hint="eastAsia" w:ascii="仿宋" w:hAnsi="仿宋" w:eastAsia="仿宋" w:cs="楷体"/>
          <w:color w:val="000000"/>
          <w:sz w:val="28"/>
          <w:szCs w:val="28"/>
          <w:highlight w:val="none"/>
          <w:lang w:val="en-US" w:eastAsia="zh-CN"/>
        </w:rPr>
        <w:t>1</w:t>
      </w:r>
      <w:r>
        <w:rPr>
          <w:rFonts w:hint="eastAsia" w:ascii="仿宋" w:hAnsi="仿宋" w:eastAsia="仿宋" w:cs="楷体"/>
          <w:color w:val="000000"/>
          <w:sz w:val="28"/>
          <w:szCs w:val="28"/>
          <w:highlight w:val="none"/>
          <w:lang w:eastAsia="zh-CN"/>
        </w:rPr>
        <w:t>）宝钢教育奖；</w:t>
      </w:r>
    </w:p>
    <w:p w14:paraId="338D82F7">
      <w:pPr>
        <w:keepNext w:val="0"/>
        <w:keepLines w:val="0"/>
        <w:pageBreakBefore w:val="0"/>
        <w:numPr>
          <w:ilvl w:val="0"/>
          <w:numId w:val="12"/>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rPr>
        <w:t>第七届全国高校混合式教学创新设计大赛特等奖；</w:t>
      </w:r>
    </w:p>
    <w:p w14:paraId="09262CF8">
      <w:pPr>
        <w:keepNext w:val="0"/>
        <w:keepLines w:val="0"/>
        <w:pageBreakBefore w:val="0"/>
        <w:numPr>
          <w:ilvl w:val="0"/>
          <w:numId w:val="12"/>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rPr>
        <w:t>第五届全国高校教师教学创新大赛新医科正高组二等奖</w:t>
      </w:r>
      <w:r>
        <w:rPr>
          <w:rFonts w:hint="eastAsia" w:ascii="仿宋" w:hAnsi="仿宋" w:eastAsia="仿宋" w:cs="楷体"/>
          <w:color w:val="000000"/>
          <w:sz w:val="28"/>
          <w:szCs w:val="28"/>
          <w:highlight w:val="none"/>
          <w:lang w:eastAsia="zh-CN"/>
        </w:rPr>
        <w:t>；</w:t>
      </w:r>
    </w:p>
    <w:p w14:paraId="6C45E996">
      <w:pPr>
        <w:keepNext w:val="0"/>
        <w:keepLines w:val="0"/>
        <w:pageBreakBefore w:val="0"/>
        <w:numPr>
          <w:ilvl w:val="0"/>
          <w:numId w:val="12"/>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lang w:val="en-US" w:eastAsia="zh-CN"/>
        </w:rPr>
        <w:t>2025</w:t>
      </w:r>
      <w:r>
        <w:rPr>
          <w:rFonts w:hint="eastAsia" w:ascii="仿宋" w:hAnsi="仿宋" w:eastAsia="仿宋" w:cs="楷体"/>
          <w:color w:val="000000"/>
          <w:sz w:val="28"/>
          <w:szCs w:val="28"/>
          <w:highlight w:val="none"/>
        </w:rPr>
        <w:t>全国仿真创新应用大赛一等奖</w:t>
      </w:r>
      <w:r>
        <w:rPr>
          <w:rFonts w:hint="eastAsia" w:ascii="仿宋" w:hAnsi="仿宋" w:eastAsia="仿宋" w:cs="楷体"/>
          <w:color w:val="000000"/>
          <w:sz w:val="28"/>
          <w:szCs w:val="28"/>
          <w:highlight w:val="none"/>
          <w:lang w:val="en-US" w:eastAsia="zh-CN"/>
        </w:rPr>
        <w:t>2项</w:t>
      </w:r>
      <w:r>
        <w:rPr>
          <w:rFonts w:hint="eastAsia" w:ascii="仿宋" w:hAnsi="仿宋" w:eastAsia="仿宋" w:cs="楷体"/>
          <w:color w:val="000000"/>
          <w:sz w:val="28"/>
          <w:szCs w:val="28"/>
          <w:highlight w:val="none"/>
        </w:rPr>
        <w:t>；</w:t>
      </w:r>
    </w:p>
    <w:bookmarkEnd w:id="2"/>
    <w:p w14:paraId="63DFC23B">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第四届川渝青年教师风采大赛高校组一等奖</w:t>
      </w:r>
      <w:r>
        <w:rPr>
          <w:rFonts w:hint="eastAsia" w:ascii="仿宋" w:hAnsi="仿宋" w:eastAsia="仿宋" w:cs="仿宋"/>
          <w:color w:val="000000"/>
          <w:sz w:val="28"/>
          <w:szCs w:val="28"/>
          <w:highlight w:val="none"/>
          <w:lang w:eastAsia="zh-CN"/>
        </w:rPr>
        <w:t>；</w:t>
      </w:r>
    </w:p>
    <w:p w14:paraId="2FE25141">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2025年四川省教师数字素养提升实践活动一等奖</w:t>
      </w:r>
      <w:r>
        <w:rPr>
          <w:rFonts w:hint="eastAsia" w:ascii="仿宋" w:hAnsi="仿宋" w:eastAsia="仿宋" w:cs="仿宋"/>
          <w:color w:val="000000"/>
          <w:sz w:val="28"/>
          <w:szCs w:val="28"/>
          <w:highlight w:val="none"/>
          <w:lang w:val="en-US" w:eastAsia="zh-CN"/>
        </w:rPr>
        <w:t>2项</w:t>
      </w:r>
      <w:r>
        <w:rPr>
          <w:rFonts w:hint="eastAsia" w:ascii="仿宋" w:hAnsi="仿宋" w:eastAsia="仿宋" w:cs="仿宋"/>
          <w:color w:val="000000"/>
          <w:sz w:val="28"/>
          <w:szCs w:val="28"/>
          <w:highlight w:val="none"/>
          <w:lang w:eastAsia="zh-CN"/>
        </w:rPr>
        <w:t>；</w:t>
      </w:r>
    </w:p>
    <w:p w14:paraId="0333B4C7">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2025全国口腔医学院校青年教师授课技能竞赛一等奖</w:t>
      </w:r>
      <w:r>
        <w:rPr>
          <w:rFonts w:hint="eastAsia" w:ascii="仿宋" w:hAnsi="仿宋" w:eastAsia="仿宋" w:cs="仿宋"/>
          <w:color w:val="000000"/>
          <w:sz w:val="28"/>
          <w:szCs w:val="28"/>
          <w:highlight w:val="none"/>
          <w:lang w:eastAsia="zh-CN"/>
        </w:rPr>
        <w:t>；</w:t>
      </w:r>
    </w:p>
    <w:p w14:paraId="59562FA2">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四川省首届教师人工智能应用能力大赛特等奖1项</w:t>
      </w:r>
      <w:r>
        <w:rPr>
          <w:rFonts w:hint="eastAsia" w:ascii="仿宋" w:hAnsi="仿宋" w:eastAsia="仿宋" w:cs="仿宋"/>
          <w:color w:val="000000"/>
          <w:sz w:val="28"/>
          <w:szCs w:val="28"/>
          <w:highlight w:val="none"/>
          <w:lang w:eastAsia="zh-CN"/>
        </w:rPr>
        <w:t>；</w:t>
      </w:r>
    </w:p>
    <w:p w14:paraId="2E4C31E6">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楷体"/>
          <w:color w:val="000000"/>
          <w:sz w:val="28"/>
          <w:szCs w:val="28"/>
          <w:highlight w:val="none"/>
        </w:rPr>
        <w:t>中华口腔医学会教案特邀展示</w:t>
      </w:r>
      <w:r>
        <w:rPr>
          <w:rFonts w:hint="eastAsia" w:ascii="仿宋" w:hAnsi="仿宋" w:eastAsia="仿宋" w:cs="楷体"/>
          <w:color w:val="000000"/>
          <w:sz w:val="28"/>
          <w:szCs w:val="28"/>
          <w:highlight w:val="none"/>
          <w:lang w:eastAsia="zh-CN"/>
        </w:rPr>
        <w:t>、“全国口腔医学青年教师授课技能展示”特邀展示</w:t>
      </w:r>
      <w:r>
        <w:rPr>
          <w:rFonts w:hint="eastAsia" w:ascii="仿宋" w:hAnsi="仿宋" w:eastAsia="仿宋" w:cs="楷体"/>
          <w:color w:val="000000"/>
          <w:sz w:val="28"/>
          <w:szCs w:val="28"/>
          <w:highlight w:val="none"/>
        </w:rPr>
        <w:t>；</w:t>
      </w:r>
    </w:p>
    <w:p w14:paraId="1705F4D3">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楷体"/>
          <w:color w:val="000000"/>
          <w:sz w:val="28"/>
          <w:szCs w:val="28"/>
          <w:highlight w:val="none"/>
          <w:lang w:eastAsia="zh-CN"/>
        </w:rPr>
        <w:t>（</w:t>
      </w:r>
      <w:r>
        <w:rPr>
          <w:rFonts w:hint="eastAsia" w:ascii="仿宋" w:hAnsi="仿宋" w:eastAsia="仿宋" w:cs="楷体"/>
          <w:color w:val="000000"/>
          <w:sz w:val="28"/>
          <w:szCs w:val="28"/>
          <w:highlight w:val="none"/>
          <w:lang w:val="en-US" w:eastAsia="zh-CN"/>
        </w:rPr>
        <w:t>10）</w:t>
      </w:r>
      <w:r>
        <w:rPr>
          <w:rFonts w:hint="eastAsia" w:ascii="仿宋" w:hAnsi="仿宋" w:eastAsia="仿宋" w:cs="楷体"/>
          <w:color w:val="000000"/>
          <w:sz w:val="28"/>
          <w:szCs w:val="28"/>
          <w:highlight w:val="none"/>
        </w:rPr>
        <w:t>课堂教学质量先进奖等校级奖</w:t>
      </w:r>
      <w:r>
        <w:rPr>
          <w:rFonts w:hint="eastAsia" w:ascii="仿宋" w:hAnsi="仿宋" w:eastAsia="仿宋" w:cs="楷体"/>
          <w:color w:val="auto"/>
          <w:sz w:val="28"/>
          <w:szCs w:val="28"/>
          <w:highlight w:val="none"/>
        </w:rPr>
        <w:t>励</w:t>
      </w:r>
      <w:r>
        <w:rPr>
          <w:rFonts w:hint="eastAsia" w:ascii="仿宋" w:hAnsi="仿宋" w:eastAsia="仿宋" w:cs="楷体"/>
          <w:color w:val="auto"/>
          <w:sz w:val="28"/>
          <w:szCs w:val="28"/>
          <w:highlight w:val="none"/>
          <w:lang w:val="en-US" w:eastAsia="zh-CN"/>
        </w:rPr>
        <w:t>20</w:t>
      </w:r>
      <w:r>
        <w:rPr>
          <w:rFonts w:hint="eastAsia" w:ascii="仿宋" w:hAnsi="仿宋" w:eastAsia="仿宋" w:cs="楷体"/>
          <w:color w:val="000000"/>
          <w:sz w:val="28"/>
          <w:szCs w:val="28"/>
          <w:highlight w:val="none"/>
        </w:rPr>
        <w:t>人次。</w:t>
      </w:r>
    </w:p>
    <w:p w14:paraId="1BB7CDE5">
      <w:pPr>
        <w:keepNext w:val="0"/>
        <w:keepLines w:val="0"/>
        <w:pageBreakBefore w:val="0"/>
        <w:kinsoku/>
        <w:wordWrap/>
        <w:overflowPunct/>
        <w:topLinePunct w:val="0"/>
        <w:bidi w:val="0"/>
        <w:spacing w:line="360" w:lineRule="auto"/>
        <w:ind w:firstLine="562" w:firstLineChars="200"/>
        <w:textAlignment w:val="auto"/>
        <w:rPr>
          <w:rFonts w:ascii="Times New Roman" w:hAnsi="Times New Roman" w:eastAsia="黑体" w:cs="Times New Roman"/>
          <w:b/>
          <w:sz w:val="28"/>
          <w:szCs w:val="28"/>
        </w:rPr>
      </w:pPr>
      <w:r>
        <w:rPr>
          <w:rFonts w:ascii="Times New Roman" w:hAnsi="Times New Roman" w:eastAsia="黑体" w:cs="Times New Roman"/>
          <w:b/>
          <w:sz w:val="28"/>
          <w:szCs w:val="28"/>
        </w:rPr>
        <w:t>三、教学改革与科学研究</w:t>
      </w:r>
    </w:p>
    <w:p w14:paraId="21575DBB">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（一）教学改革立项、进展、完成等情况</w:t>
      </w:r>
    </w:p>
    <w:p w14:paraId="70CEACD8">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仿宋"/>
          <w:color w:val="000000"/>
          <w:sz w:val="28"/>
          <w:szCs w:val="28"/>
        </w:rPr>
        <w:t>本年度</w:t>
      </w:r>
      <w:r>
        <w:rPr>
          <w:rFonts w:hint="eastAsia" w:ascii="Times New Roman" w:hAnsi="Times New Roman" w:eastAsia="仿宋" w:cs="Times New Roman"/>
          <w:sz w:val="28"/>
          <w:szCs w:val="28"/>
          <w:lang w:val="en-US" w:eastAsia="zh-CN"/>
        </w:rPr>
        <w:t>新</w:t>
      </w:r>
      <w:r>
        <w:rPr>
          <w:rFonts w:hint="eastAsia" w:ascii="仿宋" w:hAnsi="仿宋" w:eastAsia="仿宋" w:cs="仿宋"/>
          <w:color w:val="000000"/>
          <w:sz w:val="28"/>
          <w:szCs w:val="28"/>
          <w:highlight w:val="none"/>
        </w:rPr>
        <w:t>获批省部级</w:t>
      </w:r>
      <w:r>
        <w:rPr>
          <w:rFonts w:hint="eastAsia" w:ascii="仿宋" w:hAnsi="仿宋" w:eastAsia="仿宋" w:cs="仿宋"/>
          <w:color w:val="000000"/>
          <w:sz w:val="28"/>
          <w:szCs w:val="28"/>
          <w:highlight w:val="none"/>
          <w:lang w:val="en-US" w:eastAsia="zh-CN"/>
        </w:rPr>
        <w:t>教改</w:t>
      </w:r>
      <w:r>
        <w:rPr>
          <w:rFonts w:hint="eastAsia" w:ascii="仿宋" w:hAnsi="仿宋" w:eastAsia="仿宋" w:cs="仿宋"/>
          <w:color w:val="000000"/>
          <w:sz w:val="28"/>
          <w:szCs w:val="28"/>
          <w:highlight w:val="none"/>
        </w:rPr>
        <w:t>项目</w:t>
      </w:r>
      <w:r>
        <w:rPr>
          <w:rFonts w:hint="eastAsia" w:ascii="仿宋" w:hAnsi="仿宋" w:eastAsia="仿宋" w:cs="仿宋"/>
          <w:color w:val="000000"/>
          <w:sz w:val="28"/>
          <w:szCs w:val="28"/>
          <w:highlight w:val="none"/>
          <w:lang w:val="en-US" w:eastAsia="zh-CN"/>
        </w:rPr>
        <w:t>11</w:t>
      </w:r>
      <w:r>
        <w:rPr>
          <w:rFonts w:hint="eastAsia" w:ascii="仿宋" w:hAnsi="仿宋" w:eastAsia="仿宋" w:cs="仿宋"/>
          <w:color w:val="000000"/>
          <w:sz w:val="28"/>
          <w:szCs w:val="28"/>
          <w:highlight w:val="none"/>
        </w:rPr>
        <w:t>项，校级项目</w:t>
      </w:r>
      <w:r>
        <w:rPr>
          <w:rFonts w:hint="eastAsia" w:ascii="仿宋" w:hAnsi="仿宋" w:eastAsia="仿宋" w:cs="仿宋"/>
          <w:color w:val="000000"/>
          <w:sz w:val="28"/>
          <w:szCs w:val="28"/>
          <w:highlight w:val="none"/>
          <w:lang w:val="en-US" w:eastAsia="zh-CN"/>
        </w:rPr>
        <w:t>51</w:t>
      </w:r>
      <w:r>
        <w:rPr>
          <w:rFonts w:hint="eastAsia" w:ascii="仿宋" w:hAnsi="仿宋" w:eastAsia="仿宋" w:cs="仿宋"/>
          <w:color w:val="000000"/>
          <w:sz w:val="28"/>
          <w:szCs w:val="28"/>
          <w:highlight w:val="none"/>
        </w:rPr>
        <w:t>项</w:t>
      </w:r>
      <w:r>
        <w:rPr>
          <w:rFonts w:hint="eastAsia" w:ascii="Times New Roman" w:hAnsi="Times New Roman" w:eastAsia="仿宋" w:cs="Times New Roman"/>
          <w:sz w:val="28"/>
          <w:szCs w:val="28"/>
          <w:lang w:eastAsia="zh-CN"/>
        </w:rPr>
        <w:t>；</w:t>
      </w:r>
      <w:r>
        <w:rPr>
          <w:rFonts w:hint="eastAsia" w:ascii="仿宋" w:hAnsi="仿宋" w:eastAsia="仿宋" w:cs="仿宋"/>
          <w:color w:val="000000"/>
          <w:sz w:val="28"/>
          <w:szCs w:val="28"/>
        </w:rPr>
        <w:t>3门课程获评</w:t>
      </w:r>
      <w:r>
        <w:rPr>
          <w:rFonts w:hint="eastAsia" w:ascii="仿宋" w:hAnsi="仿宋" w:eastAsia="仿宋" w:cs="仿宋"/>
          <w:color w:val="000000"/>
          <w:sz w:val="28"/>
          <w:szCs w:val="28"/>
          <w:lang w:val="en-US" w:eastAsia="zh-CN"/>
        </w:rPr>
        <w:t>教育部</w:t>
      </w:r>
      <w:r>
        <w:rPr>
          <w:rFonts w:hint="eastAsia" w:ascii="仿宋" w:hAnsi="仿宋" w:eastAsia="仿宋" w:cs="仿宋"/>
          <w:color w:val="000000"/>
          <w:sz w:val="28"/>
          <w:szCs w:val="28"/>
        </w:rPr>
        <w:t>第三批国家级一流本科课程</w:t>
      </w:r>
      <w:r>
        <w:rPr>
          <w:rFonts w:hint="eastAsia" w:ascii="仿宋" w:hAnsi="仿宋" w:eastAsia="仿宋" w:cs="仿宋"/>
          <w:color w:val="000000"/>
          <w:sz w:val="28"/>
          <w:szCs w:val="28"/>
          <w:lang w:eastAsia="zh-CN"/>
        </w:rPr>
        <w:t>；</w:t>
      </w:r>
      <w:r>
        <w:rPr>
          <w:rFonts w:hint="eastAsia" w:ascii="Times New Roman" w:hAnsi="Times New Roman" w:eastAsia="仿宋" w:cs="Times New Roman"/>
          <w:sz w:val="28"/>
          <w:szCs w:val="28"/>
          <w:lang w:val="en-US" w:eastAsia="zh-CN"/>
        </w:rPr>
        <w:t>实验教学数智化转型成果入选教育部第三批“人工智能+高等教育”典型应用场景案例，</w:t>
      </w:r>
      <w:r>
        <w:rPr>
          <w:rFonts w:hint="eastAsia" w:ascii="仿宋" w:hAnsi="仿宋" w:eastAsia="仿宋" w:cs="仿宋"/>
          <w:color w:val="000000"/>
          <w:sz w:val="28"/>
          <w:szCs w:val="28"/>
        </w:rPr>
        <w:t>获评</w:t>
      </w:r>
      <w:r>
        <w:rPr>
          <w:rFonts w:hint="eastAsia" w:ascii="Times New Roman" w:hAnsi="Times New Roman" w:eastAsia="仿宋" w:cs="Times New Roman"/>
          <w:sz w:val="28"/>
          <w:szCs w:val="28"/>
          <w:lang w:eastAsia="zh-CN"/>
        </w:rPr>
        <w:t>教育部第二批高等学校虚拟仿真教学创新实验室项目及案例团队</w:t>
      </w:r>
      <w:r>
        <w:rPr>
          <w:rFonts w:hint="eastAsia" w:ascii="仿宋" w:hAnsi="仿宋" w:eastAsia="仿宋" w:cs="仿宋"/>
          <w:color w:val="000000"/>
          <w:sz w:val="28"/>
          <w:szCs w:val="28"/>
        </w:rPr>
        <w:t>。</w:t>
      </w:r>
    </w:p>
    <w:p w14:paraId="1C9D1B60">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（二）科学研究等情况</w:t>
      </w:r>
    </w:p>
    <w:p w14:paraId="3DFED0A9">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02</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年</w:t>
      </w:r>
      <w:r>
        <w:rPr>
          <w:rFonts w:hint="eastAsia" w:ascii="仿宋" w:hAnsi="仿宋" w:eastAsia="仿宋" w:cs="楷体"/>
          <w:sz w:val="28"/>
          <w:szCs w:val="28"/>
        </w:rPr>
        <w:t>中心</w:t>
      </w:r>
      <w:r>
        <w:rPr>
          <w:rFonts w:hint="eastAsia" w:ascii="仿宋" w:hAnsi="仿宋" w:eastAsia="仿宋" w:cs="楷体"/>
          <w:sz w:val="28"/>
          <w:szCs w:val="28"/>
          <w:lang w:val="en-US" w:eastAsia="zh-CN"/>
        </w:rPr>
        <w:t>教师</w:t>
      </w:r>
      <w:r>
        <w:rPr>
          <w:rFonts w:hint="eastAsia" w:ascii="仿宋" w:hAnsi="仿宋" w:eastAsia="仿宋" w:cs="楷体"/>
          <w:sz w:val="28"/>
          <w:szCs w:val="28"/>
        </w:rPr>
        <w:t>主持</w:t>
      </w:r>
      <w:r>
        <w:rPr>
          <w:rFonts w:hint="eastAsia" w:ascii="仿宋" w:hAnsi="仿宋" w:eastAsia="仿宋" w:cs="楷体"/>
          <w:sz w:val="28"/>
          <w:szCs w:val="28"/>
          <w:lang w:val="en-US" w:eastAsia="zh-CN"/>
        </w:rPr>
        <w:t>省部级及</w:t>
      </w:r>
      <w:r>
        <w:rPr>
          <w:rFonts w:hint="eastAsia" w:ascii="仿宋" w:hAnsi="仿宋" w:eastAsia="仿宋" w:cs="楷体"/>
          <w:sz w:val="28"/>
          <w:szCs w:val="28"/>
        </w:rPr>
        <w:t>以上科研项目</w:t>
      </w:r>
      <w:r>
        <w:rPr>
          <w:rFonts w:hint="eastAsia" w:ascii="仿宋" w:hAnsi="仿宋" w:eastAsia="仿宋" w:cs="楷体"/>
          <w:sz w:val="28"/>
          <w:szCs w:val="28"/>
          <w:highlight w:val="none"/>
          <w:lang w:val="en-US" w:eastAsia="zh-CN"/>
        </w:rPr>
        <w:t>145</w:t>
      </w:r>
      <w:r>
        <w:rPr>
          <w:rFonts w:hint="eastAsia" w:ascii="仿宋" w:hAnsi="仿宋" w:eastAsia="仿宋" w:cs="楷体"/>
          <w:sz w:val="28"/>
          <w:szCs w:val="28"/>
          <w:highlight w:val="none"/>
        </w:rPr>
        <w:t>项</w:t>
      </w:r>
      <w:r>
        <w:rPr>
          <w:rFonts w:hint="eastAsia" w:ascii="仿宋" w:hAnsi="仿宋" w:eastAsia="仿宋" w:cs="楷体"/>
          <w:sz w:val="28"/>
          <w:szCs w:val="28"/>
        </w:rPr>
        <w:t>，其中国家级项目</w:t>
      </w:r>
      <w:r>
        <w:rPr>
          <w:rFonts w:hint="eastAsia" w:ascii="仿宋" w:hAnsi="仿宋" w:eastAsia="仿宋" w:cs="楷体"/>
          <w:sz w:val="28"/>
          <w:szCs w:val="28"/>
          <w:highlight w:val="none"/>
          <w:lang w:val="en-US" w:eastAsia="zh-CN"/>
        </w:rPr>
        <w:t>77</w:t>
      </w:r>
      <w:r>
        <w:rPr>
          <w:rFonts w:hint="eastAsia" w:ascii="仿宋" w:hAnsi="仿宋" w:eastAsia="仿宋" w:cs="楷体"/>
          <w:sz w:val="28"/>
          <w:szCs w:val="28"/>
          <w:highlight w:val="none"/>
        </w:rPr>
        <w:t>项</w:t>
      </w:r>
      <w:r>
        <w:rPr>
          <w:rFonts w:hint="eastAsia" w:ascii="仿宋" w:hAnsi="仿宋" w:eastAsia="仿宋" w:cs="楷体"/>
          <w:sz w:val="28"/>
          <w:szCs w:val="28"/>
        </w:rPr>
        <w:t>；</w:t>
      </w:r>
      <w:r>
        <w:rPr>
          <w:rFonts w:hint="eastAsia" w:ascii="仿宋" w:hAnsi="仿宋" w:eastAsia="仿宋" w:cs="楷体"/>
          <w:sz w:val="28"/>
          <w:szCs w:val="28"/>
          <w:lang w:val="en-US" w:eastAsia="zh-CN"/>
        </w:rPr>
        <w:t>授权发明专利</w:t>
      </w:r>
      <w:r>
        <w:rPr>
          <w:rFonts w:hint="eastAsia" w:ascii="仿宋" w:hAnsi="仿宋" w:eastAsia="仿宋" w:cs="楷体"/>
          <w:sz w:val="28"/>
          <w:szCs w:val="28"/>
          <w:highlight w:val="none"/>
          <w:lang w:val="en-US" w:eastAsia="zh-CN"/>
        </w:rPr>
        <w:t>89</w:t>
      </w:r>
      <w:r>
        <w:rPr>
          <w:rFonts w:hint="eastAsia" w:ascii="仿宋" w:hAnsi="仿宋" w:eastAsia="仿宋" w:cs="楷体"/>
          <w:sz w:val="28"/>
          <w:szCs w:val="28"/>
          <w:highlight w:val="none"/>
        </w:rPr>
        <w:t>项</w:t>
      </w:r>
      <w:r>
        <w:rPr>
          <w:rFonts w:hint="eastAsia" w:ascii="仿宋" w:hAnsi="仿宋" w:eastAsia="仿宋" w:cs="楷体"/>
          <w:sz w:val="28"/>
          <w:szCs w:val="28"/>
        </w:rPr>
        <w:t>；在国内外刊物上发表论</w:t>
      </w:r>
      <w:r>
        <w:rPr>
          <w:rFonts w:hint="eastAsia" w:ascii="仿宋" w:hAnsi="仿宋" w:eastAsia="仿宋" w:cs="楷体"/>
          <w:sz w:val="28"/>
          <w:szCs w:val="28"/>
          <w:lang w:val="en-US" w:eastAsia="zh-CN"/>
        </w:rPr>
        <w:t>文</w:t>
      </w:r>
      <w:r>
        <w:rPr>
          <w:rFonts w:hint="eastAsia" w:ascii="仿宋" w:hAnsi="仿宋" w:eastAsia="仿宋" w:cs="楷体"/>
          <w:sz w:val="28"/>
          <w:szCs w:val="28"/>
          <w:highlight w:val="none"/>
          <w:lang w:val="en-US" w:eastAsia="zh-CN"/>
        </w:rPr>
        <w:t>528</w:t>
      </w:r>
      <w:r>
        <w:rPr>
          <w:rFonts w:hint="eastAsia" w:ascii="仿宋" w:hAnsi="仿宋" w:eastAsia="仿宋" w:cs="楷体"/>
          <w:sz w:val="28"/>
          <w:szCs w:val="28"/>
        </w:rPr>
        <w:t>篇；出版</w:t>
      </w:r>
      <w:r>
        <w:rPr>
          <w:rFonts w:hint="eastAsia" w:ascii="仿宋" w:hAnsi="仿宋" w:eastAsia="仿宋" w:cs="楷体"/>
          <w:sz w:val="28"/>
          <w:szCs w:val="28"/>
          <w:highlight w:val="none"/>
          <w:lang w:val="en-US" w:eastAsia="zh-CN"/>
        </w:rPr>
        <w:t>专著12部;仪器设备的研制和改装4项</w:t>
      </w:r>
      <w:r>
        <w:rPr>
          <w:rFonts w:hint="eastAsia" w:ascii="仿宋" w:hAnsi="仿宋" w:eastAsia="仿宋" w:cs="楷体"/>
          <w:sz w:val="28"/>
          <w:szCs w:val="28"/>
        </w:rPr>
        <w:t>。</w:t>
      </w:r>
    </w:p>
    <w:p w14:paraId="0DACA388">
      <w:pPr>
        <w:keepNext w:val="0"/>
        <w:keepLines w:val="0"/>
        <w:pageBreakBefore w:val="0"/>
        <w:kinsoku/>
        <w:wordWrap/>
        <w:overflowPunct/>
        <w:topLinePunct w:val="0"/>
        <w:bidi w:val="0"/>
        <w:spacing w:line="360" w:lineRule="auto"/>
        <w:ind w:firstLine="562" w:firstLineChars="200"/>
        <w:textAlignment w:val="auto"/>
        <w:rPr>
          <w:rFonts w:ascii="Times New Roman" w:hAnsi="Times New Roman" w:eastAsia="黑体" w:cs="Times New Roman"/>
          <w:b/>
          <w:sz w:val="28"/>
          <w:szCs w:val="28"/>
        </w:rPr>
      </w:pPr>
      <w:r>
        <w:rPr>
          <w:rFonts w:ascii="Times New Roman" w:hAnsi="Times New Roman" w:eastAsia="黑体" w:cs="Times New Roman"/>
          <w:b/>
          <w:sz w:val="28"/>
          <w:szCs w:val="28"/>
        </w:rPr>
        <w:t>四、信息化建设</w:t>
      </w:r>
    </w:p>
    <w:p w14:paraId="294DD0B5">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（一）信息化资源、平台建设，人员信息化能力提升等情况</w:t>
      </w:r>
    </w:p>
    <w:p w14:paraId="0CE8AAB4">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1.信息化资源与平台建设</w:t>
      </w:r>
    </w:p>
    <w:p w14:paraId="105647C3">
      <w:pPr>
        <w:keepNext w:val="0"/>
        <w:keepLines w:val="0"/>
        <w:pageBreakBefore w:val="0"/>
        <w:kinsoku/>
        <w:wordWrap/>
        <w:overflowPunct/>
        <w:topLinePunct w:val="0"/>
        <w:bidi w:val="0"/>
        <w:spacing w:line="360" w:lineRule="auto"/>
        <w:ind w:firstLine="560" w:firstLineChars="200"/>
        <w:jc w:val="left"/>
        <w:textAlignment w:val="auto"/>
        <w:rPr>
          <w:rFonts w:hint="eastAsia" w:ascii="Times New Roman" w:hAnsi="Times New Roman" w:eastAsia="仿宋" w:cs="Times New Roman"/>
          <w:b w:val="0"/>
          <w:bCs w:val="0"/>
          <w:sz w:val="28"/>
          <w:szCs w:val="28"/>
          <w:highlight w:val="none"/>
          <w:lang w:val="en-US" w:eastAsia="zh-CN"/>
        </w:rPr>
      </w:pPr>
      <w:r>
        <w:rPr>
          <w:rFonts w:hint="eastAsia" w:ascii="仿宋" w:hAnsi="仿宋" w:eastAsia="仿宋" w:cs="仿宋"/>
          <w:sz w:val="28"/>
          <w:szCs w:val="28"/>
        </w:rPr>
        <w:t>中心网址（http://www.hxkq.org/Html/News/Main/102.html）年度访问总量6.5万人次，信息化资源总量为6500Mb；面向全国各高校开放共享，共计参与3.2万余人次。</w:t>
      </w:r>
    </w:p>
    <w:p w14:paraId="1A37C863">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2.人员信息化能力提升</w:t>
      </w:r>
    </w:p>
    <w:p w14:paraId="736ADFE9">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仿宋"/>
          <w:sz w:val="28"/>
          <w:szCs w:val="28"/>
          <w:lang w:val="en-US" w:eastAsia="zh-CN"/>
        </w:rPr>
        <w:t>本年度</w:t>
      </w:r>
      <w:r>
        <w:rPr>
          <w:rFonts w:hint="eastAsia" w:ascii="仿宋" w:hAnsi="仿宋" w:eastAsia="仿宋" w:cs="仿宋"/>
          <w:sz w:val="28"/>
          <w:szCs w:val="28"/>
        </w:rPr>
        <w:t>中心</w:t>
      </w:r>
      <w:r>
        <w:rPr>
          <w:rFonts w:hint="eastAsia" w:ascii="仿宋" w:hAnsi="仿宋" w:eastAsia="仿宋" w:cs="仿宋"/>
          <w:sz w:val="28"/>
          <w:szCs w:val="28"/>
          <w:lang w:val="en-US" w:eastAsia="zh-CN"/>
        </w:rPr>
        <w:t>组织人员参加国家级实验教学示范中心联席会活动共计13人次，并</w:t>
      </w:r>
      <w:r>
        <w:rPr>
          <w:rFonts w:ascii="仿宋" w:hAnsi="仿宋" w:eastAsia="仿宋" w:cs="仿宋"/>
          <w:sz w:val="28"/>
          <w:szCs w:val="28"/>
        </w:rPr>
        <w:t>通过</w:t>
      </w:r>
      <w:r>
        <w:rPr>
          <w:rFonts w:hint="eastAsia" w:ascii="仿宋" w:hAnsi="仿宋" w:eastAsia="仿宋" w:cs="仿宋"/>
          <w:sz w:val="28"/>
          <w:szCs w:val="28"/>
          <w:lang w:val="en-US" w:eastAsia="zh-CN"/>
        </w:rPr>
        <w:t>线上+线下</w:t>
      </w:r>
      <w:r>
        <w:rPr>
          <w:rFonts w:ascii="仿宋" w:hAnsi="仿宋" w:eastAsia="仿宋" w:cs="仿宋"/>
          <w:sz w:val="28"/>
          <w:szCs w:val="28"/>
        </w:rPr>
        <w:t>专题讲座、会议交流等多种途径，提升中心人员的</w:t>
      </w:r>
      <w:r>
        <w:rPr>
          <w:rFonts w:hint="eastAsia" w:ascii="仿宋" w:hAnsi="仿宋" w:eastAsia="仿宋" w:cs="仿宋"/>
          <w:sz w:val="28"/>
          <w:szCs w:val="28"/>
          <w:lang w:val="en-US" w:eastAsia="zh-CN"/>
        </w:rPr>
        <w:t>数字素养</w:t>
      </w:r>
      <w:r>
        <w:rPr>
          <w:rFonts w:ascii="仿宋" w:hAnsi="仿宋" w:eastAsia="仿宋" w:cs="仿宋"/>
          <w:sz w:val="28"/>
          <w:szCs w:val="28"/>
        </w:rPr>
        <w:t>和</w:t>
      </w:r>
      <w:r>
        <w:rPr>
          <w:rFonts w:hint="eastAsia" w:ascii="仿宋" w:hAnsi="仿宋" w:eastAsia="仿宋" w:cs="仿宋"/>
          <w:sz w:val="28"/>
          <w:szCs w:val="28"/>
        </w:rPr>
        <w:t>应用</w:t>
      </w:r>
      <w:r>
        <w:rPr>
          <w:rFonts w:hint="eastAsia" w:ascii="仿宋" w:hAnsi="仿宋" w:eastAsia="仿宋" w:cs="仿宋"/>
          <w:sz w:val="28"/>
          <w:szCs w:val="28"/>
          <w:lang w:val="en-US" w:eastAsia="zh-CN"/>
        </w:rPr>
        <w:t>人工智能技术</w:t>
      </w:r>
      <w:r>
        <w:rPr>
          <w:rFonts w:hint="eastAsia" w:ascii="仿宋" w:hAnsi="仿宋" w:eastAsia="仿宋" w:cs="仿宋"/>
          <w:sz w:val="28"/>
          <w:szCs w:val="28"/>
        </w:rPr>
        <w:t>开展</w:t>
      </w:r>
      <w:r>
        <w:rPr>
          <w:rFonts w:ascii="仿宋" w:hAnsi="仿宋" w:eastAsia="仿宋" w:cs="仿宋"/>
          <w:sz w:val="28"/>
          <w:szCs w:val="28"/>
        </w:rPr>
        <w:t>实验教学</w:t>
      </w:r>
      <w:r>
        <w:rPr>
          <w:rFonts w:hint="eastAsia" w:ascii="仿宋" w:hAnsi="仿宋" w:eastAsia="仿宋" w:cs="仿宋"/>
          <w:sz w:val="28"/>
          <w:szCs w:val="28"/>
        </w:rPr>
        <w:t>的</w:t>
      </w:r>
      <w:r>
        <w:rPr>
          <w:rFonts w:ascii="仿宋" w:hAnsi="仿宋" w:eastAsia="仿宋" w:cs="仿宋"/>
          <w:sz w:val="28"/>
          <w:szCs w:val="28"/>
        </w:rPr>
        <w:t>能力。</w:t>
      </w:r>
    </w:p>
    <w:p w14:paraId="1F7BE902">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ascii="楷体" w:hAnsi="楷体" w:eastAsia="楷体" w:cs="仿宋_GB2312"/>
          <w:sz w:val="28"/>
          <w:szCs w:val="28"/>
        </w:rPr>
        <w:t>（二）开放运行、安全运行等情况</w:t>
      </w:r>
    </w:p>
    <w:p w14:paraId="6F2DBE9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楷体" w:hAnsi="楷体" w:eastAsia="楷体" w:cs="仿宋_GB2312"/>
          <w:sz w:val="28"/>
          <w:szCs w:val="28"/>
          <w:lang w:val="en-US" w:eastAsia="zh-CN"/>
        </w:rPr>
      </w:pPr>
      <w:r>
        <w:rPr>
          <w:rFonts w:hint="eastAsia" w:ascii="仿宋" w:hAnsi="仿宋" w:eastAsia="仿宋" w:cs="仿宋"/>
          <w:b/>
          <w:bCs/>
          <w:sz w:val="28"/>
          <w:szCs w:val="28"/>
          <w:lang w:val="en-US" w:eastAsia="zh-CN"/>
        </w:rPr>
        <w:t>1.开放运行</w:t>
      </w:r>
    </w:p>
    <w:p w14:paraId="6635140C">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28"/>
          <w:highlight w:val="none"/>
          <w:lang w:val="en-US" w:eastAsia="zh-CN"/>
        </w:rPr>
      </w:pPr>
      <w:r>
        <w:rPr>
          <w:rFonts w:hint="eastAsia" w:ascii="仿宋" w:hAnsi="仿宋" w:eastAsia="仿宋"/>
          <w:sz w:val="28"/>
          <w:szCs w:val="28"/>
          <w:lang w:val="en-US" w:eastAsia="zh-CN"/>
        </w:rPr>
        <w:t>2025年中心面向学生开展实习、毕业后/继续教育培训等活动合</w:t>
      </w:r>
      <w:r>
        <w:rPr>
          <w:rFonts w:hint="eastAsia" w:ascii="仿宋" w:hAnsi="仿宋" w:eastAsia="仿宋"/>
          <w:sz w:val="28"/>
          <w:szCs w:val="28"/>
          <w:highlight w:val="none"/>
          <w:lang w:val="en-US" w:eastAsia="zh-CN"/>
        </w:rPr>
        <w:t>计5万余</w:t>
      </w:r>
      <w:r>
        <w:rPr>
          <w:rFonts w:hint="eastAsia" w:ascii="仿宋" w:hAnsi="仿宋" w:eastAsia="仿宋"/>
          <w:sz w:val="28"/>
          <w:szCs w:val="28"/>
          <w:lang w:val="en-US" w:eastAsia="zh-CN"/>
        </w:rPr>
        <w:t>人学时，接待国内外40余所</w:t>
      </w:r>
      <w:r>
        <w:rPr>
          <w:rFonts w:hint="eastAsia" w:ascii="仿宋" w:hAnsi="仿宋" w:eastAsia="仿宋"/>
          <w:sz w:val="28"/>
          <w:szCs w:val="28"/>
          <w:highlight w:val="none"/>
          <w:lang w:val="en-US" w:eastAsia="zh-CN"/>
        </w:rPr>
        <w:t>口腔医学院校及专家团队来中心交流访问，共计700余人次。</w:t>
      </w:r>
    </w:p>
    <w:p w14:paraId="1175D70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2.安全运行</w:t>
      </w:r>
    </w:p>
    <w:p w14:paraId="01FE034E">
      <w:pPr>
        <w:keepNext w:val="0"/>
        <w:keepLines w:val="0"/>
        <w:pageBreakBefore w:val="0"/>
        <w:kinsoku/>
        <w:wordWrap/>
        <w:overflowPunct/>
        <w:topLinePunct w:val="0"/>
        <w:bidi w:val="0"/>
        <w:spacing w:line="360" w:lineRule="auto"/>
        <w:ind w:firstLine="560" w:firstLineChars="200"/>
        <w:textAlignment w:val="auto"/>
        <w:rPr>
          <w:rFonts w:ascii="楷体" w:hAnsi="楷体" w:eastAsia="楷体" w:cs="仿宋_GB2312"/>
          <w:sz w:val="28"/>
          <w:szCs w:val="28"/>
        </w:rPr>
      </w:pPr>
      <w:r>
        <w:rPr>
          <w:rFonts w:hint="eastAsia" w:ascii="仿宋" w:hAnsi="仿宋" w:eastAsia="仿宋" w:cs="仿宋"/>
          <w:sz w:val="28"/>
          <w:szCs w:val="28"/>
        </w:rPr>
        <w:t>中心持续加强实验室安全管理及入室师生的安全培训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2025年开展安全培训</w:t>
      </w:r>
      <w:r>
        <w:rPr>
          <w:rFonts w:hint="eastAsia" w:ascii="仿宋" w:hAnsi="仿宋" w:eastAsia="仿宋" w:cs="仿宋"/>
          <w:sz w:val="28"/>
          <w:szCs w:val="28"/>
          <w:highlight w:val="none"/>
          <w:lang w:val="en-US" w:eastAsia="zh-CN"/>
        </w:rPr>
        <w:t>1320人次</w:t>
      </w:r>
      <w:r>
        <w:rPr>
          <w:rFonts w:hint="eastAsia" w:ascii="仿宋" w:hAnsi="仿宋" w:eastAsia="仿宋" w:cs="仿宋"/>
          <w:sz w:val="28"/>
          <w:szCs w:val="28"/>
          <w:lang w:val="en-US" w:eastAsia="zh-CN"/>
        </w:rPr>
        <w:t>；</w:t>
      </w:r>
      <w:r>
        <w:rPr>
          <w:rFonts w:hint="eastAsia" w:ascii="仿宋" w:hAnsi="仿宋" w:eastAsia="仿宋" w:cs="仿宋"/>
          <w:sz w:val="28"/>
          <w:szCs w:val="28"/>
        </w:rPr>
        <w:t>年组织安全检查</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次</w:t>
      </w:r>
      <w:r>
        <w:rPr>
          <w:rFonts w:hint="eastAsia" w:ascii="仿宋" w:hAnsi="仿宋" w:eastAsia="仿宋" w:cs="仿宋"/>
          <w:sz w:val="28"/>
          <w:szCs w:val="28"/>
        </w:rPr>
        <w:t>，通过自查杜绝安全隐患，保障了全年</w:t>
      </w:r>
      <w:r>
        <w:rPr>
          <w:rFonts w:hint="eastAsia" w:ascii="仿宋" w:hAnsi="仿宋" w:eastAsia="仿宋" w:cs="仿宋"/>
          <w:sz w:val="28"/>
          <w:szCs w:val="28"/>
          <w:lang w:val="en-US" w:eastAsia="zh-CN"/>
        </w:rPr>
        <w:t>中心安全无事故</w:t>
      </w:r>
      <w:r>
        <w:rPr>
          <w:rFonts w:hint="eastAsia" w:ascii="仿宋" w:hAnsi="仿宋" w:eastAsia="仿宋" w:cs="仿宋"/>
          <w:sz w:val="28"/>
          <w:szCs w:val="28"/>
        </w:rPr>
        <w:t>。</w:t>
      </w:r>
    </w:p>
    <w:p w14:paraId="30A3EDB4">
      <w:pPr>
        <w:keepNext w:val="0"/>
        <w:keepLines w:val="0"/>
        <w:pageBreakBefore w:val="0"/>
        <w:kinsoku/>
        <w:wordWrap/>
        <w:overflowPunct/>
        <w:topLinePunct w:val="0"/>
        <w:bidi w:val="0"/>
        <w:spacing w:line="360" w:lineRule="auto"/>
        <w:ind w:firstLine="562" w:firstLineChars="200"/>
        <w:textAlignment w:val="auto"/>
        <w:rPr>
          <w:rFonts w:hint="eastAsia" w:ascii="Times New Roman" w:hAnsi="Times New Roman" w:eastAsia="黑体" w:cs="Times New Roman"/>
          <w:b/>
          <w:sz w:val="28"/>
          <w:szCs w:val="28"/>
        </w:rPr>
      </w:pPr>
      <w:r>
        <w:rPr>
          <w:rFonts w:ascii="Times New Roman" w:hAnsi="Times New Roman" w:eastAsia="黑体" w:cs="Times New Roman"/>
          <w:b/>
          <w:sz w:val="28"/>
          <w:szCs w:val="28"/>
        </w:rPr>
        <w:t>五、中心大事记</w:t>
      </w:r>
    </w:p>
    <w:p w14:paraId="12C43481">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（一）有关媒体对虚拟中心的重要评价，附相应文字和图片资料</w:t>
      </w:r>
    </w:p>
    <w:p w14:paraId="5F7C64A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1</w:t>
      </w:r>
      <w:r>
        <w:rPr>
          <w:rFonts w:ascii="楷体" w:hAnsi="楷体" w:eastAsia="楷体" w:cs="楷体"/>
          <w:b/>
          <w:bCs/>
          <w:sz w:val="28"/>
          <w:szCs w:val="32"/>
        </w:rPr>
        <w:t>.</w:t>
      </w:r>
      <w:r>
        <w:rPr>
          <w:rFonts w:hint="eastAsia" w:ascii="楷体" w:hAnsi="楷体" w:eastAsia="楷体" w:cs="楷体"/>
          <w:b/>
          <w:bCs/>
          <w:sz w:val="28"/>
          <w:szCs w:val="32"/>
        </w:rPr>
        <w:t>中央电视台报道我院运用AI大模型助力教学升级</w:t>
      </w:r>
    </w:p>
    <w:p w14:paraId="647B2EDA">
      <w:pPr>
        <w:pStyle w:val="345"/>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中央电视台《东方时空》报道我院积极推进AI技术与医学教育深度融合，运用“华西口腔智联大模型”助力教学升级，着力自主培养更多适应科技发展的复合型拔尖创新人才。</w:t>
      </w:r>
    </w:p>
    <w:p w14:paraId="6C70AF65">
      <w:pPr>
        <w:pStyle w:val="345"/>
        <w:keepNext w:val="0"/>
        <w:keepLines w:val="0"/>
        <w:pageBreakBefore w:val="0"/>
        <w:kinsoku/>
        <w:wordWrap/>
        <w:overflowPunct/>
        <w:topLinePunct w:val="0"/>
        <w:bidi w:val="0"/>
        <w:spacing w:line="360" w:lineRule="auto"/>
        <w:ind w:firstLine="0" w:firstLineChars="0"/>
        <w:jc w:val="center"/>
        <w:textAlignment w:val="auto"/>
        <w:rPr>
          <w:rFonts w:hint="default" w:ascii="Times New Roman" w:hAnsi="Times New Roman" w:eastAsia="仿宋" w:cs="Times New Roman"/>
          <w:color w:val="auto"/>
          <w:kern w:val="2"/>
          <w:sz w:val="28"/>
          <w:szCs w:val="28"/>
        </w:rPr>
      </w:pPr>
      <w:r>
        <w:drawing>
          <wp:inline distT="0" distB="0" distL="114300" distR="114300">
            <wp:extent cx="3935730" cy="218694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
                    <a:stretch>
                      <a:fillRect/>
                    </a:stretch>
                  </pic:blipFill>
                  <pic:spPr>
                    <a:xfrm>
                      <a:off x="0" y="0"/>
                      <a:ext cx="3935730" cy="2186940"/>
                    </a:xfrm>
                    <a:prstGeom prst="rect">
                      <a:avLst/>
                    </a:prstGeom>
                  </pic:spPr>
                </pic:pic>
              </a:graphicData>
            </a:graphic>
          </wp:inline>
        </w:drawing>
      </w:r>
    </w:p>
    <w:p w14:paraId="24982B37">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2.</w:t>
      </w:r>
      <w:r>
        <w:rPr>
          <w:rFonts w:hint="eastAsia" w:ascii="楷体" w:hAnsi="楷体" w:eastAsia="楷体" w:cs="楷体"/>
          <w:b/>
          <w:bCs/>
          <w:sz w:val="28"/>
          <w:szCs w:val="32"/>
          <w:lang w:eastAsia="zh-CN"/>
        </w:rPr>
        <w:t>《</w:t>
      </w:r>
      <w:r>
        <w:rPr>
          <w:rFonts w:hint="eastAsia" w:ascii="楷体" w:hAnsi="楷体" w:eastAsia="楷体" w:cs="楷体"/>
          <w:b/>
          <w:bCs/>
          <w:sz w:val="28"/>
          <w:szCs w:val="32"/>
        </w:rPr>
        <w:t>光明日报》、新华社等多家媒体报道我院育人成果</w:t>
      </w:r>
    </w:p>
    <w:p w14:paraId="2DAA03CD">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ascii="Times New Roman" w:hAnsi="Times New Roman" w:eastAsia="仿宋" w:cs="Times New Roman"/>
          <w:kern w:val="2"/>
          <w:sz w:val="28"/>
          <w:szCs w:val="28"/>
        </w:rPr>
      </w:pPr>
      <w:r>
        <w:rPr>
          <w:rFonts w:hint="eastAsia" w:ascii="Times New Roman" w:hAnsi="Times New Roman" w:eastAsia="仿宋" w:cs="Times New Roman"/>
          <w:kern w:val="2"/>
          <w:sz w:val="28"/>
          <w:szCs w:val="28"/>
        </w:rPr>
        <w:t>近日，《光明日报》、新华社等多家媒体报道我院在口腔医学人才培养方面的突出成果。</w:t>
      </w:r>
    </w:p>
    <w:p w14:paraId="6AF1AEB4">
      <w:pPr>
        <w:keepNext w:val="0"/>
        <w:keepLines w:val="0"/>
        <w:pageBreakBefore w:val="0"/>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498850" cy="3423285"/>
            <wp:effectExtent l="0" t="0" r="6350" b="5715"/>
            <wp:docPr id="5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56"/>
                    <pic:cNvPicPr>
                      <a:picLocks noChangeAspect="1"/>
                    </pic:cNvPicPr>
                  </pic:nvPicPr>
                  <pic:blipFill>
                    <a:blip r:embed="rId11"/>
                    <a:stretch>
                      <a:fillRect/>
                    </a:stretch>
                  </pic:blipFill>
                  <pic:spPr>
                    <a:xfrm>
                      <a:off x="0" y="0"/>
                      <a:ext cx="3498850" cy="3423285"/>
                    </a:xfrm>
                    <a:prstGeom prst="rect">
                      <a:avLst/>
                    </a:prstGeom>
                    <a:noFill/>
                    <a:ln w="9525">
                      <a:noFill/>
                    </a:ln>
                  </pic:spPr>
                </pic:pic>
              </a:graphicData>
            </a:graphic>
          </wp:inline>
        </w:drawing>
      </w:r>
    </w:p>
    <w:p w14:paraId="0CFD1A8B">
      <w:pPr>
        <w:keepNext w:val="0"/>
        <w:keepLines w:val="0"/>
        <w:pageBreakBefore w:val="0"/>
        <w:kinsoku/>
        <w:wordWrap/>
        <w:overflowPunct/>
        <w:topLinePunct w:val="0"/>
        <w:bidi w:val="0"/>
        <w:spacing w:line="360" w:lineRule="auto"/>
        <w:textAlignment w:val="auto"/>
        <w:rPr>
          <w:rFonts w:hint="eastAsia" w:ascii="楷体" w:hAnsi="楷体" w:eastAsia="楷体" w:cs="仿宋_GB2312"/>
          <w:sz w:val="28"/>
          <w:szCs w:val="28"/>
        </w:rPr>
      </w:pPr>
    </w:p>
    <w:p w14:paraId="44E3A92A">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（二）省部级以上领导同志视察虚拟中心的图片及说明等</w:t>
      </w:r>
    </w:p>
    <w:p w14:paraId="50711D56">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lang w:val="en-US" w:eastAsia="zh-CN"/>
        </w:rPr>
      </w:pPr>
      <w:r>
        <w:rPr>
          <w:rFonts w:hint="eastAsia" w:ascii="楷体" w:hAnsi="楷体" w:eastAsia="楷体" w:cs="楷体"/>
          <w:b/>
          <w:bCs/>
          <w:sz w:val="28"/>
          <w:szCs w:val="32"/>
          <w:lang w:val="en-US" w:eastAsia="zh-CN"/>
        </w:rPr>
        <w:t>1.顺利迎接教育部本科教育教学审核评估现场考核</w:t>
      </w:r>
    </w:p>
    <w:p w14:paraId="24C642C4">
      <w:pPr>
        <w:pStyle w:val="345"/>
        <w:keepNext w:val="0"/>
        <w:keepLines w:val="0"/>
        <w:pageBreakBefore w:val="0"/>
        <w:kinsoku/>
        <w:wordWrap/>
        <w:overflowPunct/>
        <w:topLinePunct w:val="0"/>
        <w:bidi w:val="0"/>
        <w:spacing w:line="360" w:lineRule="auto"/>
        <w:textAlignment w:val="auto"/>
      </w:pPr>
      <w:r>
        <w:rPr>
          <w:rFonts w:hint="eastAsia" w:ascii="Times New Roman" w:hAnsi="Times New Roman" w:eastAsia="仿宋" w:cs="Times New Roman"/>
          <w:color w:val="auto"/>
          <w:kern w:val="2"/>
          <w:sz w:val="28"/>
          <w:szCs w:val="28"/>
          <w:lang w:val="en-US" w:eastAsia="zh-CN"/>
        </w:rPr>
        <w:t>12月2日，中心迎接本轮教育部本科教育教学审核评估现场考核，获专家组一致好评。</w:t>
      </w:r>
    </w:p>
    <w:p w14:paraId="62F5990F">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default" w:ascii="楷体" w:hAnsi="楷体" w:eastAsia="楷体" w:cs="楷体"/>
          <w:b/>
          <w:bCs/>
          <w:sz w:val="28"/>
          <w:szCs w:val="32"/>
          <w:lang w:val="en-US" w:eastAsia="zh-CN"/>
        </w:rPr>
      </w:pPr>
      <w:r>
        <w:rPr>
          <w:rFonts w:hint="eastAsia" w:ascii="楷体" w:hAnsi="楷体" w:eastAsia="楷体" w:cs="楷体"/>
          <w:b/>
          <w:bCs/>
          <w:sz w:val="28"/>
          <w:szCs w:val="32"/>
          <w:lang w:val="en-US" w:eastAsia="zh-CN"/>
        </w:rPr>
        <w:t>2.</w:t>
      </w:r>
      <w:r>
        <w:rPr>
          <w:rFonts w:hint="eastAsia" w:ascii="楷体" w:hAnsi="楷体" w:eastAsia="楷体" w:cs="楷体"/>
          <w:b/>
          <w:bCs/>
          <w:sz w:val="28"/>
          <w:szCs w:val="32"/>
          <w:highlight w:val="none"/>
          <w:lang w:val="en-US" w:eastAsia="zh-CN"/>
        </w:rPr>
        <w:t>顺利完成</w:t>
      </w:r>
      <w:r>
        <w:rPr>
          <w:rFonts w:hint="eastAsia" w:ascii="楷体" w:hAnsi="楷体" w:eastAsia="楷体" w:cs="楷体"/>
          <w:b/>
          <w:bCs/>
          <w:sz w:val="28"/>
          <w:szCs w:val="32"/>
          <w:highlight w:val="none"/>
        </w:rPr>
        <w:t>教育部高等教育司来院调研</w:t>
      </w:r>
      <w:r>
        <w:rPr>
          <w:rFonts w:hint="eastAsia" w:ascii="楷体" w:hAnsi="楷体" w:eastAsia="楷体" w:cs="楷体"/>
          <w:b/>
          <w:bCs/>
          <w:sz w:val="28"/>
          <w:szCs w:val="32"/>
          <w:highlight w:val="none"/>
          <w:lang w:val="en-US" w:eastAsia="zh-CN"/>
        </w:rPr>
        <w:t>视察工作</w:t>
      </w:r>
    </w:p>
    <w:p w14:paraId="528A941D">
      <w:pPr>
        <w:pStyle w:val="345"/>
        <w:keepNext w:val="0"/>
        <w:keepLines w:val="0"/>
        <w:pageBreakBefore w:val="0"/>
        <w:kinsoku/>
        <w:wordWrap/>
        <w:overflowPunct/>
        <w:topLinePunct w:val="0"/>
        <w:bidi w:val="0"/>
        <w:spacing w:line="360" w:lineRule="auto"/>
        <w:textAlignment w:val="auto"/>
        <w:rPr>
          <w:rFonts w:hint="eastAsia" w:ascii="Times New Roman" w:hAnsi="Times New Roman" w:eastAsia="仿宋" w:cs="Times New Roman"/>
          <w:color w:val="auto"/>
          <w:kern w:val="2"/>
          <w:sz w:val="28"/>
          <w:szCs w:val="28"/>
          <w:lang w:eastAsia="zh-CN"/>
        </w:rPr>
      </w:pPr>
      <w:r>
        <w:rPr>
          <w:rFonts w:hint="eastAsia" w:ascii="Times New Roman" w:hAnsi="Times New Roman" w:eastAsia="仿宋" w:cs="Times New Roman"/>
          <w:color w:val="auto"/>
          <w:kern w:val="2"/>
          <w:sz w:val="28"/>
          <w:szCs w:val="28"/>
          <w:lang w:val="en-US" w:eastAsia="zh-CN"/>
        </w:rPr>
        <w:t>12</w:t>
      </w:r>
      <w:r>
        <w:rPr>
          <w:rFonts w:hint="default" w:ascii="Times New Roman" w:hAnsi="Times New Roman" w:eastAsia="仿宋" w:cs="Times New Roman"/>
          <w:color w:val="auto"/>
          <w:kern w:val="2"/>
          <w:sz w:val="28"/>
          <w:szCs w:val="28"/>
        </w:rPr>
        <w:t>月</w:t>
      </w:r>
      <w:r>
        <w:rPr>
          <w:rFonts w:hint="eastAsia" w:ascii="Times New Roman" w:hAnsi="Times New Roman" w:eastAsia="仿宋" w:cs="Times New Roman"/>
          <w:color w:val="auto"/>
          <w:kern w:val="2"/>
          <w:sz w:val="28"/>
          <w:szCs w:val="28"/>
          <w:lang w:val="en-US" w:eastAsia="zh-CN"/>
        </w:rPr>
        <w:t>5</w:t>
      </w:r>
      <w:r>
        <w:rPr>
          <w:rFonts w:hint="default" w:ascii="Times New Roman" w:hAnsi="Times New Roman" w:eastAsia="仿宋" w:cs="Times New Roman"/>
          <w:color w:val="auto"/>
          <w:kern w:val="2"/>
          <w:sz w:val="28"/>
          <w:szCs w:val="28"/>
        </w:rPr>
        <w:t>日，教育部高教司一行莅临我院</w:t>
      </w:r>
      <w:r>
        <w:rPr>
          <w:rFonts w:hint="eastAsia" w:ascii="Times New Roman" w:hAnsi="Times New Roman" w:eastAsia="仿宋" w:cs="Times New Roman"/>
          <w:color w:val="auto"/>
          <w:kern w:val="2"/>
          <w:sz w:val="28"/>
          <w:szCs w:val="28"/>
          <w:lang w:val="en-US" w:eastAsia="zh-CN"/>
        </w:rPr>
        <w:t>进行现场调研</w:t>
      </w:r>
      <w:r>
        <w:rPr>
          <w:rFonts w:hint="default" w:ascii="Times New Roman" w:hAnsi="Times New Roman" w:eastAsia="仿宋" w:cs="Times New Roman"/>
          <w:color w:val="auto"/>
          <w:kern w:val="2"/>
          <w:sz w:val="28"/>
          <w:szCs w:val="28"/>
        </w:rPr>
        <w:t>，</w:t>
      </w:r>
      <w:r>
        <w:rPr>
          <w:rFonts w:hint="eastAsia" w:ascii="Times New Roman" w:hAnsi="Times New Roman" w:eastAsia="仿宋" w:cs="Times New Roman"/>
          <w:color w:val="auto"/>
          <w:kern w:val="2"/>
          <w:sz w:val="28"/>
          <w:szCs w:val="28"/>
          <w:lang w:val="en-US" w:eastAsia="zh-CN"/>
        </w:rPr>
        <w:t>走访了</w:t>
      </w:r>
      <w:r>
        <w:rPr>
          <w:rFonts w:hint="default" w:ascii="Times New Roman" w:hAnsi="Times New Roman" w:eastAsia="仿宋" w:cs="Times New Roman"/>
          <w:color w:val="auto"/>
          <w:kern w:val="2"/>
          <w:sz w:val="28"/>
          <w:szCs w:val="28"/>
        </w:rPr>
        <w:t>我院华西口腔医学基础国家级实验教学示范中心，</w:t>
      </w:r>
      <w:r>
        <w:rPr>
          <w:rFonts w:hint="eastAsia" w:ascii="Times New Roman" w:hAnsi="Times New Roman" w:eastAsia="仿宋" w:cs="Times New Roman"/>
          <w:color w:val="auto"/>
          <w:kern w:val="2"/>
          <w:sz w:val="28"/>
          <w:szCs w:val="28"/>
          <w:lang w:val="en-US" w:eastAsia="zh-CN"/>
        </w:rPr>
        <w:t>并进行学生座谈会</w:t>
      </w:r>
      <w:r>
        <w:rPr>
          <w:rFonts w:hint="default" w:ascii="Times New Roman" w:hAnsi="Times New Roman" w:eastAsia="仿宋" w:cs="Times New Roman"/>
          <w:color w:val="auto"/>
          <w:kern w:val="2"/>
          <w:sz w:val="28"/>
          <w:szCs w:val="28"/>
        </w:rPr>
        <w:t>。</w:t>
      </w:r>
      <w:bookmarkStart w:id="106" w:name="_GoBack"/>
      <w:bookmarkEnd w:id="106"/>
    </w:p>
    <w:p w14:paraId="58395B81">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（三）其它对虚拟中心发展有重大影响的活动等。</w:t>
      </w:r>
    </w:p>
    <w:p w14:paraId="3632565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ascii="楷体" w:hAnsi="楷体" w:eastAsia="楷体" w:cs="楷体"/>
          <w:b/>
          <w:bCs/>
          <w:sz w:val="28"/>
          <w:szCs w:val="32"/>
        </w:rPr>
        <w:t>1</w:t>
      </w:r>
      <w:r>
        <w:rPr>
          <w:rFonts w:hint="eastAsia" w:ascii="楷体" w:hAnsi="楷体" w:eastAsia="楷体" w:cs="楷体"/>
          <w:b/>
          <w:bCs/>
          <w:sz w:val="28"/>
          <w:szCs w:val="32"/>
        </w:rPr>
        <w:t>.四川大学未来学习中心——口腔医学IDEA中心揭牌</w:t>
      </w:r>
    </w:p>
    <w:p w14:paraId="29B64292">
      <w:pPr>
        <w:pStyle w:val="345"/>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9月29日上午，四川大学未来学习中心——口腔医学IDEA中心揭牌仪式在我院举行。四川大学副校长游劲松教授、教务处（招生办公室）处长党跃武教授、全体在家院领导、各学科系主任及职能部门负责人共同出席。</w:t>
      </w:r>
    </w:p>
    <w:p w14:paraId="7A384639">
      <w:pPr>
        <w:pStyle w:val="345"/>
        <w:keepNext w:val="0"/>
        <w:keepLines w:val="0"/>
        <w:pageBreakBefore w:val="0"/>
        <w:kinsoku/>
        <w:wordWrap/>
        <w:overflowPunct/>
        <w:topLinePunct w:val="0"/>
        <w:bidi w:val="0"/>
        <w:spacing w:line="360" w:lineRule="auto"/>
        <w:ind w:left="0" w:leftChars="0" w:firstLine="0" w:firstLineChars="0"/>
        <w:jc w:val="left"/>
        <w:textAlignment w:val="auto"/>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2582545" cy="1767840"/>
            <wp:effectExtent l="0" t="0" r="8255" b="3810"/>
            <wp:docPr id="3" name="图片 3" descr="D:/zyy/教学实验室/年报/2025/修改/成稿006(1).jpg成稿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zyy/教学实验室/年报/2025/修改/成稿006(1).jpg成稿006(1)"/>
                    <pic:cNvPicPr>
                      <a:picLocks noChangeAspect="1"/>
                    </pic:cNvPicPr>
                  </pic:nvPicPr>
                  <pic:blipFill>
                    <a:blip r:embed="rId12"/>
                    <a:srcRect l="36" r="36"/>
                    <a:stretch>
                      <a:fillRect/>
                    </a:stretch>
                  </pic:blipFill>
                  <pic:spPr>
                    <a:xfrm>
                      <a:off x="0" y="0"/>
                      <a:ext cx="2582545" cy="17678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645410" cy="1764030"/>
            <wp:effectExtent l="0" t="0" r="2540" b="7620"/>
            <wp:docPr id="4" name="图片 4" descr="D:/zyy/教学实验室/年报/2025/修改/微信图片_20260403110606_132_620.jpg微信图片_20260403110606_132_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zyy/教学实验室/年报/2025/修改/微信图片_20260403110606_132_620.jpg微信图片_20260403110606_132_620"/>
                    <pic:cNvPicPr>
                      <a:picLocks noChangeAspect="1"/>
                    </pic:cNvPicPr>
                  </pic:nvPicPr>
                  <pic:blipFill>
                    <a:blip r:embed="rId13"/>
                    <a:srcRect l="18" r="18"/>
                    <a:stretch>
                      <a:fillRect/>
                    </a:stretch>
                  </pic:blipFill>
                  <pic:spPr>
                    <a:xfrm>
                      <a:off x="0" y="0"/>
                      <a:ext cx="2645410" cy="1764030"/>
                    </a:xfrm>
                    <a:prstGeom prst="rect">
                      <a:avLst/>
                    </a:prstGeom>
                  </pic:spPr>
                </pic:pic>
              </a:graphicData>
            </a:graphic>
          </wp:inline>
        </w:drawing>
      </w:r>
    </w:p>
    <w:p w14:paraId="2BB093E0">
      <w:pPr>
        <w:pStyle w:val="345"/>
        <w:keepNext w:val="0"/>
        <w:keepLines w:val="0"/>
        <w:pageBreakBefore w:val="0"/>
        <w:kinsoku/>
        <w:wordWrap/>
        <w:overflowPunct/>
        <w:topLinePunct w:val="0"/>
        <w:bidi w:val="0"/>
        <w:spacing w:line="360" w:lineRule="auto"/>
        <w:ind w:left="0" w:leftChars="0"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80230" cy="2920365"/>
            <wp:effectExtent l="0" t="0" r="1270" b="1333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4"/>
                    <a:stretch>
                      <a:fillRect/>
                    </a:stretch>
                  </pic:blipFill>
                  <pic:spPr>
                    <a:xfrm>
                      <a:off x="0" y="0"/>
                      <a:ext cx="4380230" cy="2920365"/>
                    </a:xfrm>
                    <a:prstGeom prst="rect">
                      <a:avLst/>
                    </a:prstGeom>
                    <a:noFill/>
                    <a:ln w="9525">
                      <a:noFill/>
                    </a:ln>
                  </pic:spPr>
                </pic:pic>
              </a:graphicData>
            </a:graphic>
          </wp:inline>
        </w:drawing>
      </w:r>
    </w:p>
    <w:p w14:paraId="6148F02C">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2</w:t>
      </w:r>
      <w:r>
        <w:rPr>
          <w:rFonts w:hint="eastAsia" w:ascii="楷体" w:hAnsi="楷体" w:eastAsia="楷体" w:cs="楷体"/>
          <w:b/>
          <w:bCs/>
          <w:sz w:val="28"/>
          <w:szCs w:val="32"/>
        </w:rPr>
        <w:t>.我院智慧教学案例获2025年全国高校教师教学发展中心工作会表彰</w:t>
      </w:r>
    </w:p>
    <w:p w14:paraId="59E89D71">
      <w:pPr>
        <w:pStyle w:val="345"/>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11月7日，由教育部高等教育司指导的“全国高校教师教学发展中心工作会”在北京召开。我院报送的“《口腔正畸学》智慧教学模式创新与实践”案例成功入选，充分体现了学院在推动教师教学能力提升与教学模式创新方面取得的扎实成效。</w:t>
      </w:r>
    </w:p>
    <w:p w14:paraId="00A68693">
      <w:pPr>
        <w:pStyle w:val="345"/>
        <w:keepNext w:val="0"/>
        <w:keepLines w:val="0"/>
        <w:pageBreakBefore w:val="0"/>
        <w:kinsoku/>
        <w:wordWrap/>
        <w:overflowPunct/>
        <w:topLinePunct w:val="0"/>
        <w:bidi w:val="0"/>
        <w:spacing w:line="360" w:lineRule="auto"/>
        <w:ind w:left="0" w:leftChars="0" w:firstLine="0" w:firstLineChars="0"/>
        <w:textAlignment w:val="auto"/>
        <w:rPr>
          <w:rFonts w:hint="eastAsia" w:ascii="Times New Roman" w:hAnsi="Times New Roman" w:eastAsia="仿宋" w:cs="Times New Roman"/>
          <w:color w:val="auto"/>
          <w:kern w:val="2"/>
          <w:sz w:val="28"/>
          <w:szCs w:val="28"/>
          <w:lang w:val="en-US" w:eastAsia="zh-CN"/>
        </w:rPr>
      </w:pPr>
      <w:r>
        <w:rPr>
          <w:rFonts w:hint="eastAsia" w:ascii="Times New Roman" w:hAnsi="Times New Roman" w:eastAsia="仿宋" w:cs="Times New Roman"/>
          <w:color w:val="auto"/>
          <w:kern w:val="2"/>
          <w:sz w:val="28"/>
          <w:szCs w:val="28"/>
          <w:lang w:eastAsia="zh-CN"/>
        </w:rPr>
        <w:drawing>
          <wp:inline distT="0" distB="0" distL="114300" distR="114300">
            <wp:extent cx="5263515" cy="2382520"/>
            <wp:effectExtent l="0" t="0" r="13335" b="1778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5"/>
                    <a:stretch>
                      <a:fillRect/>
                    </a:stretch>
                  </pic:blipFill>
                  <pic:spPr>
                    <a:xfrm>
                      <a:off x="0" y="0"/>
                      <a:ext cx="5263515" cy="2382520"/>
                    </a:xfrm>
                    <a:prstGeom prst="rect">
                      <a:avLst/>
                    </a:prstGeom>
                  </pic:spPr>
                </pic:pic>
              </a:graphicData>
            </a:graphic>
          </wp:inline>
        </w:drawing>
      </w:r>
    </w:p>
    <w:p w14:paraId="5F0AA87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3</w:t>
      </w:r>
      <w:r>
        <w:rPr>
          <w:rFonts w:hint="eastAsia" w:ascii="楷体" w:hAnsi="楷体" w:eastAsia="楷体" w:cs="楷体"/>
          <w:b/>
          <w:bCs/>
          <w:sz w:val="28"/>
          <w:szCs w:val="32"/>
        </w:rPr>
        <w:t>.我院成功举办"一带一路"微创数字化牙体牙髓诊疗技术国际培训班开幕式</w:t>
      </w:r>
    </w:p>
    <w:p w14:paraId="49BAE35A">
      <w:pPr>
        <w:pStyle w:val="345"/>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2025年6月9日，"一带一路"微创数字化牙体牙髓诊疗技术国际培训班在我院隆重开幕</w:t>
      </w:r>
      <w:r>
        <w:rPr>
          <w:rFonts w:hint="eastAsia" w:ascii="Times New Roman" w:hAnsi="Times New Roman" w:eastAsia="仿宋" w:cs="Times New Roman"/>
          <w:color w:val="auto"/>
          <w:kern w:val="2"/>
          <w:sz w:val="28"/>
          <w:szCs w:val="28"/>
          <w:lang w:eastAsia="zh-CN"/>
        </w:rPr>
        <w:t>，</w:t>
      </w:r>
      <w:r>
        <w:rPr>
          <w:rFonts w:hint="default" w:ascii="Times New Roman" w:hAnsi="Times New Roman" w:eastAsia="仿宋" w:cs="Times New Roman"/>
          <w:color w:val="auto"/>
          <w:kern w:val="2"/>
          <w:sz w:val="28"/>
          <w:szCs w:val="28"/>
        </w:rPr>
        <w:t>本次培训为期两周，汇聚“一带一路”沿线13个国家学员，由国际顶尖专家和我院牙体牙髓病科团队联合授课，重点培养微创数字化诊疗的核心能力。</w:t>
      </w:r>
    </w:p>
    <w:p w14:paraId="1589662B">
      <w:pPr>
        <w:keepNext w:val="0"/>
        <w:keepLines w:val="0"/>
        <w:pageBreakBefore w:val="0"/>
        <w:kinsoku/>
        <w:wordWrap/>
        <w:overflowPunct/>
        <w:topLinePunct w:val="0"/>
        <w:bidi w:val="0"/>
        <w:spacing w:line="360" w:lineRule="auto"/>
        <w:ind w:firstLine="480" w:firstLineChars="200"/>
        <w:textAlignment w:val="auto"/>
      </w:pPr>
      <w:r>
        <w:drawing>
          <wp:inline distT="0" distB="0" distL="114300" distR="114300">
            <wp:extent cx="4469130" cy="2980055"/>
            <wp:effectExtent l="0" t="0" r="7620" b="10795"/>
            <wp:docPr id="2" name="图片 2" descr="CJ__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J__8851"/>
                    <pic:cNvPicPr>
                      <a:picLocks noChangeAspect="1"/>
                    </pic:cNvPicPr>
                  </pic:nvPicPr>
                  <pic:blipFill>
                    <a:blip r:embed="rId16"/>
                    <a:stretch>
                      <a:fillRect/>
                    </a:stretch>
                  </pic:blipFill>
                  <pic:spPr>
                    <a:xfrm>
                      <a:off x="0" y="0"/>
                      <a:ext cx="4469130" cy="2980055"/>
                    </a:xfrm>
                    <a:prstGeom prst="rect">
                      <a:avLst/>
                    </a:prstGeom>
                  </pic:spPr>
                </pic:pic>
              </a:graphicData>
            </a:graphic>
          </wp:inline>
        </w:drawing>
      </w:r>
    </w:p>
    <w:p w14:paraId="3637920E">
      <w:pPr>
        <w:pStyle w:val="345"/>
        <w:keepNext w:val="0"/>
        <w:keepLines w:val="0"/>
        <w:pageBreakBefore w:val="0"/>
        <w:kinsoku/>
        <w:wordWrap/>
        <w:overflowPunct/>
        <w:topLinePunct w:val="0"/>
        <w:bidi w:val="0"/>
        <w:spacing w:line="360" w:lineRule="auto"/>
        <w:ind w:firstLine="562"/>
        <w:textAlignment w:val="auto"/>
        <w:rPr>
          <w:rFonts w:hint="default" w:ascii="Times New Roman" w:hAnsi="Times New Roman" w:eastAsia="楷体" w:cs="Times New Roman"/>
          <w:b/>
          <w:bCs/>
          <w:color w:val="auto"/>
          <w:sz w:val="28"/>
          <w:szCs w:val="32"/>
          <w:highlight w:val="none"/>
          <w:lang w:val="en-US" w:eastAsia="zh-CN" w:bidi="ar-SA"/>
        </w:rPr>
      </w:pPr>
      <w:r>
        <w:rPr>
          <w:rFonts w:hint="eastAsia" w:ascii="楷体" w:hAnsi="楷体" w:eastAsia="楷体" w:cs="楷体"/>
          <w:b/>
          <w:bCs/>
          <w:color w:val="auto"/>
          <w:sz w:val="28"/>
          <w:szCs w:val="32"/>
          <w:highlight w:val="none"/>
          <w:lang w:val="en-US" w:eastAsia="zh-CN" w:bidi="ar-SA"/>
        </w:rPr>
        <w:t>4.我院创新转化成果展亮相FDI 2025世界口腔医学大会</w:t>
      </w:r>
    </w:p>
    <w:p w14:paraId="53412F1C">
      <w:pPr>
        <w:pStyle w:val="345"/>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lang w:val="en-US" w:eastAsia="zh-CN"/>
        </w:rPr>
      </w:pPr>
      <w:r>
        <w:rPr>
          <w:rFonts w:hint="default" w:ascii="Times New Roman" w:hAnsi="Times New Roman" w:eastAsia="仿宋" w:cs="Times New Roman"/>
          <w:color w:val="auto"/>
          <w:kern w:val="2"/>
          <w:sz w:val="28"/>
          <w:szCs w:val="28"/>
          <w:lang w:val="en-US" w:eastAsia="zh-CN"/>
        </w:rPr>
        <w:t>2025年9月9日至12日，FDI 2025世界口腔医学大会在上海举行，全球超过150个国家和地区的35000余名口腔医学同仁参会。我院携50余项具有重大临床意义和广泛行业影响力的创新转化成果重磅亮相，向世界展示中国口腔医学的创新活力与科技力量。</w:t>
      </w:r>
    </w:p>
    <w:p w14:paraId="1549BCE5">
      <w:pPr>
        <w:keepNext w:val="0"/>
        <w:keepLines w:val="0"/>
        <w:pageBreakBefore w:val="0"/>
        <w:kinsoku/>
        <w:wordWrap/>
        <w:overflowPunct/>
        <w:topLinePunct w:val="0"/>
        <w:bidi w:val="0"/>
        <w:spacing w:line="360" w:lineRule="auto"/>
        <w:ind w:firstLine="480" w:firstLineChars="200"/>
        <w:jc w:val="center"/>
        <w:textAlignment w:val="auto"/>
      </w:pPr>
      <w:r>
        <w:rPr>
          <w:rFonts w:ascii="宋体" w:hAnsi="宋体" w:eastAsia="宋体" w:cs="宋体"/>
          <w:sz w:val="24"/>
          <w:szCs w:val="24"/>
        </w:rPr>
        <w:drawing>
          <wp:inline distT="0" distB="0" distL="114300" distR="114300">
            <wp:extent cx="3844290" cy="2141220"/>
            <wp:effectExtent l="0" t="0" r="3810" b="1143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7"/>
                    <a:stretch>
                      <a:fillRect/>
                    </a:stretch>
                  </pic:blipFill>
                  <pic:spPr>
                    <a:xfrm>
                      <a:off x="0" y="0"/>
                      <a:ext cx="3844290" cy="2141220"/>
                    </a:xfrm>
                    <a:prstGeom prst="rect">
                      <a:avLst/>
                    </a:prstGeom>
                    <a:noFill/>
                    <a:ln w="9525">
                      <a:noFill/>
                    </a:ln>
                  </pic:spPr>
                </pic:pic>
              </a:graphicData>
            </a:graphic>
          </wp:inline>
        </w:drawing>
      </w:r>
    </w:p>
    <w:p w14:paraId="4967669C">
      <w:pPr>
        <w:pStyle w:val="345"/>
        <w:keepNext w:val="0"/>
        <w:keepLines w:val="0"/>
        <w:pageBreakBefore w:val="0"/>
        <w:kinsoku/>
        <w:wordWrap/>
        <w:overflowPunct/>
        <w:topLinePunct w:val="0"/>
        <w:bidi w:val="0"/>
        <w:spacing w:line="360" w:lineRule="auto"/>
        <w:ind w:firstLine="480"/>
        <w:textAlignment w:val="auto"/>
        <w:rPr>
          <w:rFonts w:hint="default" w:ascii="楷体" w:hAnsi="楷体" w:eastAsia="楷体" w:cs="楷体"/>
          <w:b/>
          <w:bCs/>
          <w:color w:val="auto"/>
          <w:kern w:val="2"/>
          <w:sz w:val="28"/>
          <w:szCs w:val="32"/>
          <w:lang w:val="en-US" w:eastAsia="zh-CN" w:bidi="ar-SA"/>
        </w:rPr>
      </w:pPr>
      <w:r>
        <w:rPr>
          <w:rFonts w:hint="eastAsia" w:ascii="楷体" w:hAnsi="楷体" w:eastAsia="楷体" w:cs="楷体"/>
          <w:b/>
          <w:bCs/>
          <w:color w:val="auto"/>
          <w:kern w:val="2"/>
          <w:sz w:val="28"/>
          <w:szCs w:val="32"/>
          <w:lang w:val="en-US" w:eastAsia="zh-CN" w:bidi="ar-SA"/>
        </w:rPr>
        <w:t>5.我院师生在全国仿真创新应用大赛全国总决赛中荣获佳绩</w:t>
      </w:r>
    </w:p>
    <w:p w14:paraId="14C9F6E1">
      <w:pPr>
        <w:pStyle w:val="345"/>
        <w:keepNext w:val="0"/>
        <w:keepLines w:val="0"/>
        <w:pageBreakBefore w:val="0"/>
        <w:kinsoku/>
        <w:wordWrap/>
        <w:overflowPunct/>
        <w:topLinePunct w:val="0"/>
        <w:bidi w:val="0"/>
        <w:spacing w:line="360" w:lineRule="auto"/>
        <w:ind w:firstLine="480"/>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11月22-24日，由工业和信息化部人才交流中心主办的全国仿真创新应用大赛总决赛在四川大学望江校区成功举办。我院三支师生团队参赛，获一等奖两项和二等奖一项。</w:t>
      </w:r>
    </w:p>
    <w:p w14:paraId="6ED63F2C">
      <w:pPr>
        <w:pStyle w:val="345"/>
        <w:keepNext w:val="0"/>
        <w:keepLines w:val="0"/>
        <w:pageBreakBefore w:val="0"/>
        <w:kinsoku/>
        <w:wordWrap/>
        <w:overflowPunct/>
        <w:topLinePunct w:val="0"/>
        <w:bidi w:val="0"/>
        <w:spacing w:line="360" w:lineRule="auto"/>
        <w:ind w:firstLine="480"/>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我院参赛项目《基于混合现实技术的“PISEM”颌骨修复重建创新仿真教学训练体系》（团队成员：闫冰、薛丽丽、李春洁、尤然、丁张帆）荣获仿真教学应用赛道全国一等奖，学生团队项目《交互式虚仿问诊模型赋能颌面外科临床思辨》（团队成员：王冠儒、花语菲、包明哲、赵贵乐、章杲威，指导教师：郑庆华、连浩森）荣获仿真创新设计赛道全国一等奖，学生团队项目《乳腺癌及鼻咽癌的放疗智能决策应用平台》（团队成员：黄壹玺、祁钰、侯景继）获数字建模与智能决策赛道全国二等奖。</w:t>
      </w:r>
    </w:p>
    <w:p w14:paraId="08ABD712">
      <w:pPr>
        <w:keepNext w:val="0"/>
        <w:keepLines w:val="0"/>
        <w:pageBreakBefore w:val="0"/>
        <w:kinsoku/>
        <w:wordWrap/>
        <w:overflowPunct/>
        <w:topLinePunct w:val="0"/>
        <w:bidi w:val="0"/>
        <w:spacing w:line="360" w:lineRule="auto"/>
        <w:ind w:firstLine="560" w:firstLineChars="200"/>
        <w:jc w:val="center"/>
        <w:textAlignment w:val="auto"/>
        <w:rPr>
          <w:rFonts w:hint="eastAsia"/>
        </w:rPr>
      </w:pPr>
      <w:r>
        <w:rPr>
          <w:rFonts w:hint="eastAsia" w:ascii="Times New Roman" w:hAnsi="Times New Roman" w:eastAsia="仿宋" w:cs="Times New Roman"/>
          <w:color w:val="auto"/>
          <w:kern w:val="2"/>
          <w:sz w:val="28"/>
          <w:szCs w:val="28"/>
          <w:lang w:val="en-US" w:eastAsia="zh-CN" w:bidi="ar-SA"/>
        </w:rPr>
        <w:drawing>
          <wp:inline distT="0" distB="0" distL="114300" distR="114300">
            <wp:extent cx="3323590" cy="2493010"/>
            <wp:effectExtent l="0" t="0" r="10160" b="2540"/>
            <wp:docPr id="9" name="图片 9" descr="26638997547217297308376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66389975472172973083764911"/>
                    <pic:cNvPicPr>
                      <a:picLocks noChangeAspect="1"/>
                    </pic:cNvPicPr>
                  </pic:nvPicPr>
                  <pic:blipFill>
                    <a:blip r:embed="rId18"/>
                    <a:stretch>
                      <a:fillRect/>
                    </a:stretch>
                  </pic:blipFill>
                  <pic:spPr>
                    <a:xfrm>
                      <a:off x="0" y="0"/>
                      <a:ext cx="3323590" cy="2493010"/>
                    </a:xfrm>
                    <a:prstGeom prst="rect">
                      <a:avLst/>
                    </a:prstGeom>
                  </pic:spPr>
                </pic:pic>
              </a:graphicData>
            </a:graphic>
          </wp:inline>
        </w:drawing>
      </w:r>
    </w:p>
    <w:p w14:paraId="11CEF112">
      <w:pPr>
        <w:keepNext w:val="0"/>
        <w:keepLines w:val="0"/>
        <w:pageBreakBefore w:val="0"/>
        <w:kinsoku/>
        <w:wordWrap/>
        <w:overflowPunct/>
        <w:topLinePunct w:val="0"/>
        <w:bidi w:val="0"/>
        <w:spacing w:line="360" w:lineRule="auto"/>
        <w:ind w:firstLine="562" w:firstLineChars="200"/>
        <w:textAlignment w:val="auto"/>
        <w:rPr>
          <w:rFonts w:ascii="Times New Roman" w:hAnsi="Times New Roman" w:eastAsia="黑体" w:cs="Times New Roman"/>
          <w:b/>
          <w:sz w:val="28"/>
          <w:szCs w:val="28"/>
        </w:rPr>
      </w:pPr>
      <w:r>
        <w:rPr>
          <w:rFonts w:ascii="Times New Roman" w:hAnsi="Times New Roman" w:eastAsia="黑体" w:cs="Times New Roman"/>
          <w:b/>
          <w:sz w:val="28"/>
          <w:szCs w:val="28"/>
        </w:rPr>
        <w:t>六、中心存在的主要问题</w:t>
      </w:r>
    </w:p>
    <w:p w14:paraId="1043FCBC">
      <w:pPr>
        <w:pStyle w:val="345"/>
        <w:keepNext w:val="0"/>
        <w:keepLines w:val="0"/>
        <w:pageBreakBefore w:val="0"/>
        <w:kinsoku/>
        <w:wordWrap/>
        <w:overflowPunct/>
        <w:topLinePunct w:val="0"/>
        <w:bidi w:val="0"/>
        <w:spacing w:line="360" w:lineRule="auto"/>
        <w:ind w:firstLine="480"/>
        <w:textAlignment w:val="auto"/>
        <w:rPr>
          <w:rFonts w:hint="default" w:ascii="Times New Roman" w:hAnsi="Times New Roman" w:eastAsia="仿宋" w:cs="Times New Roman"/>
          <w:color w:val="auto"/>
          <w:kern w:val="2"/>
          <w:sz w:val="28"/>
          <w:szCs w:val="28"/>
          <w:lang w:val="en-US" w:eastAsia="zh-CN" w:bidi="ar-SA"/>
        </w:rPr>
      </w:pPr>
      <w:r>
        <w:rPr>
          <w:rFonts w:hint="eastAsia" w:ascii="Times New Roman" w:hAnsi="Times New Roman" w:eastAsia="仿宋" w:cs="Times New Roman"/>
          <w:color w:val="auto"/>
          <w:kern w:val="2"/>
          <w:sz w:val="28"/>
          <w:szCs w:val="28"/>
          <w:lang w:val="en-US" w:eastAsia="zh-CN" w:bidi="ar-SA"/>
        </w:rPr>
        <w:t>人工智能技术在口腔实验教学中的深度融合仍显薄弱，制约了教学过程的智能化升级。</w:t>
      </w:r>
    </w:p>
    <w:p w14:paraId="6FFB2E7F">
      <w:pPr>
        <w:keepNext w:val="0"/>
        <w:keepLines w:val="0"/>
        <w:pageBreakBefore w:val="0"/>
        <w:numPr>
          <w:ilvl w:val="0"/>
          <w:numId w:val="13"/>
        </w:numPr>
        <w:kinsoku/>
        <w:wordWrap/>
        <w:overflowPunct/>
        <w:topLinePunct w:val="0"/>
        <w:bidi w:val="0"/>
        <w:spacing w:line="360" w:lineRule="auto"/>
        <w:ind w:firstLine="562" w:firstLineChars="200"/>
        <w:textAlignment w:val="auto"/>
        <w:rPr>
          <w:rFonts w:ascii="Times New Roman" w:hAnsi="Times New Roman" w:eastAsia="黑体" w:cs="Times New Roman"/>
          <w:b/>
          <w:sz w:val="28"/>
          <w:szCs w:val="28"/>
        </w:rPr>
      </w:pPr>
      <w:bookmarkStart w:id="3" w:name="OLE_LINK90"/>
      <w:bookmarkStart w:id="4" w:name="OLE_LINK48"/>
      <w:bookmarkStart w:id="5" w:name="OLE_LINK57"/>
      <w:bookmarkStart w:id="6" w:name="OLE_LINK26"/>
      <w:bookmarkStart w:id="7" w:name="OLE_LINK44"/>
      <w:bookmarkStart w:id="8" w:name="OLE_LINK14"/>
      <w:bookmarkStart w:id="9" w:name="OLE_LINK10"/>
      <w:bookmarkStart w:id="10" w:name="OLE_LINK56"/>
      <w:bookmarkStart w:id="11" w:name="OLE_LINK38"/>
      <w:bookmarkStart w:id="12" w:name="OLE_LINK84"/>
      <w:bookmarkStart w:id="13" w:name="OLE_LINK53"/>
      <w:bookmarkStart w:id="14" w:name="OLE_LINK69"/>
      <w:bookmarkStart w:id="15" w:name="OLE_LINK70"/>
      <w:bookmarkStart w:id="16" w:name="OLE_LINK6"/>
      <w:bookmarkStart w:id="17" w:name="OLE_LINK59"/>
      <w:bookmarkStart w:id="18" w:name="OLE_LINK101"/>
      <w:bookmarkStart w:id="19" w:name="OLE_LINK88"/>
      <w:bookmarkStart w:id="20" w:name="OLE_LINK97"/>
      <w:bookmarkStart w:id="21" w:name="OLE_LINK80"/>
      <w:bookmarkStart w:id="22" w:name="OLE_LINK17"/>
      <w:bookmarkStart w:id="23" w:name="OLE_LINK81"/>
      <w:bookmarkStart w:id="24" w:name="OLE_LINK103"/>
      <w:bookmarkStart w:id="25" w:name="OLE_LINK18"/>
      <w:bookmarkStart w:id="26" w:name="OLE_LINK63"/>
      <w:bookmarkStart w:id="27" w:name="OLE_LINK36"/>
      <w:bookmarkStart w:id="28" w:name="OLE_LINK71"/>
      <w:bookmarkStart w:id="29" w:name="OLE_LINK3"/>
      <w:bookmarkStart w:id="30" w:name="OLE_LINK60"/>
      <w:bookmarkStart w:id="31" w:name="OLE_LINK86"/>
      <w:bookmarkStart w:id="32" w:name="OLE_LINK94"/>
      <w:bookmarkStart w:id="33" w:name="OLE_LINK29"/>
      <w:bookmarkStart w:id="34" w:name="OLE_LINK46"/>
      <w:bookmarkStart w:id="35" w:name="OLE_LINK8"/>
      <w:bookmarkStart w:id="36" w:name="OLE_LINK16"/>
      <w:bookmarkStart w:id="37" w:name="OLE_LINK61"/>
      <w:bookmarkStart w:id="38" w:name="OLE_LINK67"/>
      <w:bookmarkStart w:id="39" w:name="OLE_LINK11"/>
      <w:bookmarkStart w:id="40" w:name="OLE_LINK4"/>
      <w:bookmarkStart w:id="41" w:name="OLE_LINK12"/>
      <w:bookmarkStart w:id="42" w:name="OLE_LINK21"/>
      <w:bookmarkStart w:id="43" w:name="OLE_LINK79"/>
      <w:bookmarkStart w:id="44" w:name="OLE_LINK28"/>
      <w:bookmarkStart w:id="45" w:name="OLE_LINK91"/>
      <w:bookmarkStart w:id="46" w:name="OLE_LINK30"/>
      <w:bookmarkStart w:id="47" w:name="OLE_LINK99"/>
      <w:bookmarkStart w:id="48" w:name="OLE_LINK54"/>
      <w:bookmarkStart w:id="49" w:name="OLE_LINK52"/>
      <w:bookmarkStart w:id="50" w:name="OLE_LINK39"/>
      <w:bookmarkStart w:id="51" w:name="OLE_LINK78"/>
      <w:bookmarkStart w:id="52" w:name="OLE_LINK50"/>
      <w:bookmarkStart w:id="53" w:name="OLE_LINK83"/>
      <w:bookmarkStart w:id="54" w:name="OLE_LINK23"/>
      <w:bookmarkStart w:id="55" w:name="OLE_LINK2"/>
      <w:bookmarkStart w:id="56" w:name="OLE_LINK5"/>
      <w:bookmarkStart w:id="57" w:name="OLE_LINK95"/>
      <w:bookmarkStart w:id="58" w:name="OLE_LINK34"/>
      <w:bookmarkStart w:id="59" w:name="OLE_LINK65"/>
      <w:bookmarkStart w:id="60" w:name="OLE_LINK64"/>
      <w:bookmarkStart w:id="61" w:name="OLE_LINK22"/>
      <w:bookmarkStart w:id="62" w:name="OLE_LINK42"/>
      <w:bookmarkStart w:id="63" w:name="OLE_LINK1"/>
      <w:bookmarkStart w:id="64" w:name="OLE_LINK15"/>
      <w:bookmarkStart w:id="65" w:name="OLE_LINK73"/>
      <w:bookmarkStart w:id="66" w:name="OLE_LINK49"/>
      <w:bookmarkStart w:id="67" w:name="OLE_LINK43"/>
      <w:bookmarkStart w:id="68" w:name="OLE_LINK85"/>
      <w:bookmarkStart w:id="69" w:name="OLE_LINK102"/>
      <w:bookmarkStart w:id="70" w:name="OLE_LINK92"/>
      <w:bookmarkStart w:id="71" w:name="OLE_LINK68"/>
      <w:bookmarkStart w:id="72" w:name="OLE_LINK32"/>
      <w:bookmarkStart w:id="73" w:name="OLE_LINK77"/>
      <w:bookmarkStart w:id="74" w:name="OLE_LINK98"/>
      <w:bookmarkStart w:id="75" w:name="OLE_LINK20"/>
      <w:bookmarkStart w:id="76" w:name="OLE_LINK72"/>
      <w:bookmarkStart w:id="77" w:name="OLE_LINK19"/>
      <w:bookmarkStart w:id="78" w:name="OLE_LINK76"/>
      <w:bookmarkStart w:id="79" w:name="OLE_LINK25"/>
      <w:bookmarkStart w:id="80" w:name="OLE_LINK47"/>
      <w:bookmarkStart w:id="81" w:name="OLE_LINK62"/>
      <w:bookmarkStart w:id="82" w:name="OLE_LINK93"/>
      <w:bookmarkStart w:id="83" w:name="OLE_LINK55"/>
      <w:bookmarkStart w:id="84" w:name="OLE_LINK27"/>
      <w:bookmarkStart w:id="85" w:name="OLE_LINK74"/>
      <w:bookmarkStart w:id="86" w:name="OLE_LINK24"/>
      <w:bookmarkStart w:id="87" w:name="OLE_LINK87"/>
      <w:bookmarkStart w:id="88" w:name="OLE_LINK96"/>
      <w:bookmarkStart w:id="89" w:name="OLE_LINK33"/>
      <w:bookmarkStart w:id="90" w:name="OLE_LINK13"/>
      <w:bookmarkStart w:id="91" w:name="OLE_LINK37"/>
      <w:bookmarkStart w:id="92" w:name="OLE_LINK51"/>
      <w:bookmarkStart w:id="93" w:name="OLE_LINK9"/>
      <w:bookmarkStart w:id="94" w:name="OLE_LINK7"/>
      <w:bookmarkStart w:id="95" w:name="OLE_LINK41"/>
      <w:bookmarkStart w:id="96" w:name="OLE_LINK31"/>
      <w:bookmarkStart w:id="97" w:name="OLE_LINK58"/>
      <w:bookmarkStart w:id="98" w:name="OLE_LINK100"/>
      <w:bookmarkStart w:id="99" w:name="OLE_LINK89"/>
      <w:bookmarkStart w:id="100" w:name="OLE_LINK35"/>
      <w:bookmarkStart w:id="101" w:name="OLE_LINK66"/>
      <w:bookmarkStart w:id="102" w:name="OLE_LINK40"/>
      <w:bookmarkStart w:id="103" w:name="OLE_LINK75"/>
      <w:bookmarkStart w:id="104" w:name="OLE_LINK82"/>
      <w:bookmarkStart w:id="105" w:name="OLE_LINK45"/>
      <w:r>
        <w:rPr>
          <w:rFonts w:ascii="Times New Roman" w:hAnsi="Times New Roman" w:eastAsia="黑体" w:cs="Times New Roman"/>
          <w:b/>
          <w:sz w:val="28"/>
          <w:szCs w:val="28"/>
        </w:rPr>
        <w:t>所在学校与学校上级主管部门</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imes New Roman" w:hAnsi="Times New Roman" w:eastAsia="黑体" w:cs="Times New Roman"/>
          <w:b/>
          <w:sz w:val="28"/>
          <w:szCs w:val="28"/>
        </w:rPr>
        <w:t>的支持</w:t>
      </w:r>
    </w:p>
    <w:p w14:paraId="5B51422C">
      <w:pPr>
        <w:keepNext w:val="0"/>
        <w:keepLines w:val="0"/>
        <w:pageBreakBefore w:val="0"/>
        <w:kinsoku/>
        <w:wordWrap/>
        <w:overflowPunct/>
        <w:topLinePunct w:val="0"/>
        <w:bidi w:val="0"/>
        <w:adjustRightInd w:val="0"/>
        <w:snapToGrid w:val="0"/>
        <w:spacing w:line="360" w:lineRule="auto"/>
        <w:ind w:firstLine="560" w:firstLineChars="200"/>
        <w:textAlignment w:val="auto"/>
        <w:rPr>
          <w:rFonts w:ascii="Times New Roman" w:hAnsi="Times New Roman" w:eastAsia="仿宋"/>
          <w:sz w:val="28"/>
          <w:szCs w:val="28"/>
        </w:rPr>
      </w:pPr>
      <w:r>
        <w:rPr>
          <w:rFonts w:hint="eastAsia" w:ascii="Times New Roman" w:hAnsi="Times New Roman" w:eastAsia="仿宋" w:cs="Times New Roman"/>
          <w:sz w:val="28"/>
          <w:szCs w:val="28"/>
          <w:highlight w:val="none"/>
          <w:lang w:val="en-US" w:eastAsia="zh-CN"/>
        </w:rPr>
        <w:t>（一）本年度学校全面开展校级共享平台课程维护，强化虚拟仿真实验教学资源规范化管理，优化“校—院”多级管理体系，有力推动了优质虚仿项目的共享与应用。</w:t>
      </w:r>
    </w:p>
    <w:p w14:paraId="34F6ACC4">
      <w:pPr>
        <w:keepNext w:val="0"/>
        <w:keepLines w:val="0"/>
        <w:pageBreakBefore w:val="0"/>
        <w:kinsoku/>
        <w:wordWrap/>
        <w:overflowPunct/>
        <w:topLinePunct w:val="0"/>
        <w:bidi w:val="0"/>
        <w:adjustRightInd w:val="0"/>
        <w:snapToGrid w:val="0"/>
        <w:spacing w:line="360" w:lineRule="auto"/>
        <w:ind w:firstLine="560" w:firstLineChars="200"/>
        <w:textAlignment w:val="auto"/>
        <w:rPr>
          <w:rFonts w:ascii="Times New Roman" w:hAnsi="Times New Roman" w:eastAsia="黑体" w:cs="Times New Roman"/>
          <w:b/>
          <w:sz w:val="28"/>
          <w:szCs w:val="28"/>
        </w:rPr>
      </w:pPr>
      <w:r>
        <w:rPr>
          <w:rFonts w:hint="eastAsia" w:ascii="Times New Roman" w:hAnsi="Times New Roman" w:eastAsia="仿宋" w:cs="Times New Roman"/>
          <w:sz w:val="28"/>
          <w:szCs w:val="28"/>
          <w:highlight w:val="none"/>
          <w:lang w:val="en-US" w:eastAsia="zh-CN"/>
        </w:rPr>
        <w:t>（二）中心获四川大学2025年人工智能赋能创新型实验技术研究项目支持，有效推广虚拟仿真资源在口腔医学实验教学中的应用。</w:t>
      </w:r>
    </w:p>
    <w:p w14:paraId="44297CD6">
      <w:pPr>
        <w:ind w:firstLine="562" w:firstLineChars="200"/>
        <w:rPr>
          <w:rFonts w:ascii="Times New Roman" w:hAnsi="Times New Roman" w:eastAsia="黑体" w:cs="Times New Roman"/>
          <w:b/>
          <w:sz w:val="28"/>
          <w:szCs w:val="28"/>
        </w:rPr>
      </w:pPr>
      <w:r>
        <w:rPr>
          <w:rFonts w:ascii="Times New Roman" w:hAnsi="Times New Roman" w:eastAsia="黑体" w:cs="Times New Roman"/>
          <w:b/>
          <w:sz w:val="28"/>
          <w:szCs w:val="28"/>
        </w:rPr>
        <w:t>八、下一年发展思路</w:t>
      </w:r>
    </w:p>
    <w:p w14:paraId="13AEDB04">
      <w:pPr>
        <w:ind w:firstLine="560" w:firstLineChars="200"/>
        <w:rPr>
          <w:rFonts w:hint="eastAsia" w:ascii="Times New Roman" w:hAnsi="Times New Roman" w:eastAsia="仿宋" w:cs="Times New Roman"/>
          <w:sz w:val="28"/>
          <w:szCs w:val="28"/>
          <w:highlight w:val="none"/>
          <w:lang w:val="en-US" w:eastAsia="zh-CN"/>
        </w:rPr>
      </w:pPr>
      <w:r>
        <w:rPr>
          <w:rFonts w:hint="eastAsia" w:ascii="Times New Roman" w:hAnsi="Times New Roman" w:eastAsia="仿宋" w:cs="Times New Roman"/>
          <w:sz w:val="28"/>
          <w:szCs w:val="28"/>
          <w:highlight w:val="none"/>
          <w:lang w:val="en-US" w:eastAsia="zh-CN"/>
        </w:rPr>
        <w:t>中心将积极响应《“人工智能+教育”行动计划》，依托“华西口腔智联大模型”等内外部模型资源，开发支撑多维教学场景的AI智能体矩阵，打造主题式教学场景，构建虚实融合的未来学习空间。</w:t>
      </w:r>
    </w:p>
    <w:p w14:paraId="4AE83A13">
      <w:pPr>
        <w:ind w:firstLine="560" w:firstLineChars="200"/>
        <w:rPr>
          <w:rFonts w:hint="eastAsia" w:ascii="Times New Roman" w:hAnsi="Times New Roman" w:eastAsia="仿宋" w:cs="Times New Roman"/>
          <w:sz w:val="28"/>
          <w:szCs w:val="28"/>
          <w:highlight w:val="none"/>
          <w:lang w:val="en-US" w:eastAsia="zh-CN"/>
        </w:rPr>
      </w:pPr>
    </w:p>
    <w:p w14:paraId="3C5957F3">
      <w:pPr>
        <w:ind w:firstLine="560" w:firstLineChars="200"/>
        <w:rPr>
          <w:rFonts w:ascii="黑体" w:hAnsi="黑体" w:eastAsia="黑体" w:cs="仿宋_GB2312"/>
          <w:sz w:val="28"/>
          <w:szCs w:val="28"/>
        </w:rPr>
      </w:pPr>
    </w:p>
    <w:p w14:paraId="66A2A3BD">
      <w:pPr>
        <w:ind w:firstLine="560" w:firstLineChars="200"/>
        <w:rPr>
          <w:rFonts w:ascii="黑体" w:hAnsi="黑体" w:eastAsia="黑体" w:cs="仿宋_GB2312"/>
          <w:sz w:val="28"/>
          <w:szCs w:val="28"/>
        </w:rPr>
      </w:pPr>
    </w:p>
    <w:p w14:paraId="50C575C6">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14:paraId="3BAB26D9">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1.文中内容与后面虚拟中心数据相对应，必须客观真实，避免使用“国内领先”“国际一流”等词。</w:t>
      </w:r>
    </w:p>
    <w:p w14:paraId="3EF494E7">
      <w:pPr>
        <w:ind w:firstLine="560" w:firstLineChars="200"/>
        <w:rPr>
          <w:rFonts w:ascii="楷体" w:hAnsi="楷体" w:eastAsia="楷体" w:cs="仿宋_GB2312"/>
          <w:sz w:val="28"/>
          <w:szCs w:val="28"/>
        </w:rPr>
      </w:pPr>
      <w:r>
        <w:rPr>
          <w:rFonts w:hint="eastAsia" w:ascii="楷体" w:hAnsi="楷体" w:eastAsia="楷体" w:cs="仿宋_GB2312"/>
          <w:sz w:val="28"/>
          <w:szCs w:val="28"/>
        </w:rPr>
        <w:t>2.文中介绍的成果必须带有虚拟实验教学中心成员的署名。</w:t>
      </w:r>
    </w:p>
    <w:p w14:paraId="5325DD31">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14:paraId="075FC8E5">
      <w:pPr>
        <w:ind w:firstLine="579" w:firstLineChars="200"/>
        <w:rPr>
          <w:rFonts w:hint="eastAsia" w:ascii="Times New Roman" w:hAnsi="Times New Roman" w:eastAsia="黑体" w:cs="Times New Roman"/>
          <w:b/>
          <w:bCs/>
          <w:w w:val="90"/>
          <w:sz w:val="32"/>
          <w:szCs w:val="32"/>
        </w:rPr>
      </w:pPr>
      <w:r>
        <w:rPr>
          <w:rFonts w:hint="eastAsia" w:ascii="Times New Roman" w:hAnsi="Times New Roman" w:eastAsia="黑体" w:cs="Times New Roman"/>
          <w:b/>
          <w:bCs/>
          <w:w w:val="90"/>
          <w:sz w:val="32"/>
          <w:szCs w:val="32"/>
        </w:rPr>
        <w:t xml:space="preserve"> </w:t>
      </w:r>
    </w:p>
    <w:p w14:paraId="385D6BB9">
      <w:pPr>
        <w:ind w:firstLine="579" w:firstLineChars="200"/>
        <w:rPr>
          <w:rFonts w:hint="eastAsia" w:ascii="Times New Roman" w:hAnsi="Times New Roman" w:eastAsia="黑体" w:cs="Times New Roman"/>
          <w:b/>
          <w:bCs/>
          <w:w w:val="90"/>
          <w:sz w:val="32"/>
          <w:szCs w:val="32"/>
        </w:rPr>
      </w:pPr>
    </w:p>
    <w:p w14:paraId="0E6D070E">
      <w:pPr>
        <w:ind w:firstLine="579" w:firstLineChars="200"/>
        <w:rPr>
          <w:rFonts w:hint="eastAsia" w:ascii="Times New Roman" w:hAnsi="Times New Roman" w:eastAsia="黑体" w:cs="Times New Roman"/>
          <w:b/>
          <w:bCs/>
          <w:w w:val="90"/>
          <w:sz w:val="32"/>
          <w:szCs w:val="32"/>
        </w:rPr>
      </w:pPr>
    </w:p>
    <w:p w14:paraId="0659AB70">
      <w:pPr>
        <w:ind w:firstLine="579" w:firstLineChars="200"/>
        <w:rPr>
          <w:rFonts w:hint="eastAsia" w:ascii="Times New Roman" w:hAnsi="Times New Roman" w:eastAsia="黑体" w:cs="Times New Roman"/>
          <w:b/>
          <w:bCs/>
          <w:w w:val="90"/>
          <w:sz w:val="32"/>
          <w:szCs w:val="32"/>
        </w:rPr>
      </w:pPr>
    </w:p>
    <w:p w14:paraId="4EA91259">
      <w:pPr>
        <w:ind w:firstLine="579" w:firstLineChars="200"/>
        <w:rPr>
          <w:rFonts w:hint="eastAsia" w:ascii="Times New Roman" w:hAnsi="Times New Roman" w:eastAsia="黑体" w:cs="Times New Roman"/>
          <w:b/>
          <w:bCs/>
          <w:w w:val="90"/>
          <w:sz w:val="32"/>
          <w:szCs w:val="32"/>
        </w:rPr>
      </w:pPr>
    </w:p>
    <w:p w14:paraId="618E6666">
      <w:pPr>
        <w:ind w:firstLine="579" w:firstLineChars="200"/>
        <w:rPr>
          <w:rFonts w:hint="eastAsia" w:ascii="Times New Roman" w:hAnsi="Times New Roman" w:eastAsia="黑体" w:cs="Times New Roman"/>
          <w:b/>
          <w:bCs/>
          <w:w w:val="90"/>
          <w:sz w:val="32"/>
          <w:szCs w:val="32"/>
        </w:rPr>
      </w:pPr>
    </w:p>
    <w:p w14:paraId="09E24695">
      <w:pPr>
        <w:ind w:firstLine="579" w:firstLineChars="200"/>
        <w:rPr>
          <w:rFonts w:hint="eastAsia" w:ascii="Times New Roman" w:hAnsi="Times New Roman" w:eastAsia="黑体" w:cs="Times New Roman"/>
          <w:b/>
          <w:bCs/>
          <w:w w:val="90"/>
          <w:sz w:val="32"/>
          <w:szCs w:val="32"/>
        </w:rPr>
      </w:pPr>
    </w:p>
    <w:p w14:paraId="4349EE3E">
      <w:pPr>
        <w:ind w:firstLine="579" w:firstLineChars="200"/>
        <w:rPr>
          <w:rFonts w:hint="eastAsia" w:ascii="Times New Roman" w:hAnsi="Times New Roman" w:eastAsia="黑体" w:cs="Times New Roman"/>
          <w:b/>
          <w:bCs/>
          <w:w w:val="90"/>
          <w:sz w:val="32"/>
          <w:szCs w:val="32"/>
        </w:rPr>
      </w:pPr>
    </w:p>
    <w:p w14:paraId="620A4BF7">
      <w:pPr>
        <w:ind w:firstLine="579" w:firstLineChars="200"/>
        <w:rPr>
          <w:rFonts w:hint="eastAsia" w:ascii="Times New Roman" w:hAnsi="Times New Roman" w:eastAsia="黑体" w:cs="Times New Roman"/>
          <w:b/>
          <w:bCs/>
          <w:w w:val="90"/>
          <w:sz w:val="32"/>
          <w:szCs w:val="32"/>
        </w:rPr>
      </w:pPr>
    </w:p>
    <w:p w14:paraId="6AA39D16">
      <w:pPr>
        <w:ind w:firstLine="579" w:firstLineChars="200"/>
        <w:rPr>
          <w:rFonts w:hint="eastAsia" w:ascii="Times New Roman" w:hAnsi="Times New Roman" w:eastAsia="黑体" w:cs="Times New Roman"/>
          <w:b/>
          <w:bCs/>
          <w:w w:val="90"/>
          <w:sz w:val="32"/>
          <w:szCs w:val="32"/>
        </w:rPr>
      </w:pPr>
    </w:p>
    <w:p w14:paraId="5FF7F6E7">
      <w:pPr>
        <w:ind w:firstLine="579" w:firstLineChars="200"/>
        <w:rPr>
          <w:rFonts w:hint="eastAsia" w:ascii="Times New Roman" w:hAnsi="Times New Roman" w:eastAsia="黑体" w:cs="Times New Roman"/>
          <w:b/>
          <w:bCs/>
          <w:w w:val="90"/>
          <w:sz w:val="32"/>
          <w:szCs w:val="32"/>
        </w:rPr>
      </w:pPr>
    </w:p>
    <w:p w14:paraId="2D758050">
      <w:pPr>
        <w:ind w:firstLine="579" w:firstLineChars="200"/>
        <w:rPr>
          <w:rFonts w:hint="eastAsia" w:ascii="Times New Roman" w:hAnsi="Times New Roman" w:eastAsia="黑体" w:cs="Times New Roman"/>
          <w:b/>
          <w:bCs/>
          <w:w w:val="90"/>
          <w:sz w:val="32"/>
          <w:szCs w:val="32"/>
        </w:rPr>
      </w:pPr>
    </w:p>
    <w:p w14:paraId="328117A9">
      <w:pPr>
        <w:ind w:firstLine="579" w:firstLineChars="200"/>
        <w:rPr>
          <w:rFonts w:hint="eastAsia" w:ascii="Times New Roman" w:hAnsi="Times New Roman" w:eastAsia="黑体" w:cs="Times New Roman"/>
          <w:b/>
          <w:bCs/>
          <w:w w:val="90"/>
          <w:sz w:val="32"/>
          <w:szCs w:val="32"/>
        </w:rPr>
      </w:pPr>
    </w:p>
    <w:p w14:paraId="6C9CCF11">
      <w:pPr>
        <w:ind w:firstLine="579" w:firstLineChars="200"/>
        <w:rPr>
          <w:rFonts w:hint="eastAsia" w:ascii="Times New Roman" w:hAnsi="Times New Roman" w:eastAsia="黑体" w:cs="Times New Roman"/>
          <w:b/>
          <w:bCs/>
          <w:w w:val="90"/>
          <w:sz w:val="32"/>
          <w:szCs w:val="32"/>
        </w:rPr>
      </w:pPr>
    </w:p>
    <w:p w14:paraId="305BA5F9">
      <w:pPr>
        <w:adjustRightInd w:val="0"/>
        <w:snapToGrid w:val="0"/>
        <w:spacing w:before="163" w:beforeLines="50"/>
        <w:rPr>
          <w:rFonts w:ascii="Times New Roman" w:hAnsi="Times New Roman" w:eastAsia="楷体" w:cs="Times New Roman"/>
          <w:bCs/>
        </w:rPr>
      </w:pP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14:paraId="0CCD5B42">
        <w:pPr>
          <w:pStyle w:val="55"/>
          <w:jc w:val="center"/>
        </w:pPr>
        <w:r>
          <w:fldChar w:fldCharType="begin"/>
        </w:r>
        <w:r>
          <w:instrText xml:space="preserve">PAGE   \* MERGEFORMAT</w:instrText>
        </w:r>
        <w:r>
          <w:fldChar w:fldCharType="separate"/>
        </w:r>
        <w:r>
          <w:rPr>
            <w:lang w:val="zh-CN"/>
          </w:rPr>
          <w:t>11</w:t>
        </w:r>
        <w:r>
          <w:rPr>
            <w:lang w:val="zh-CN"/>
          </w:rPr>
          <w:fldChar w:fldCharType="end"/>
        </w:r>
      </w:p>
    </w:sdtContent>
  </w:sdt>
  <w:p w14:paraId="4D49F668">
    <w:pPr>
      <w:pStyle w:val="5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384E"/>
    <w:multiLevelType w:val="singleLevel"/>
    <w:tmpl w:val="A714384E"/>
    <w:lvl w:ilvl="0" w:tentative="0">
      <w:start w:val="2"/>
      <w:numFmt w:val="decimal"/>
      <w:suff w:val="nothing"/>
      <w:lvlText w:val="（%1）"/>
      <w:lvlJc w:val="left"/>
    </w:lvl>
  </w:abstractNum>
  <w:abstractNum w:abstractNumId="1">
    <w:nsid w:val="FB79B5C2"/>
    <w:multiLevelType w:val="singleLevel"/>
    <w:tmpl w:val="FB79B5C2"/>
    <w:lvl w:ilvl="0" w:tentative="0">
      <w:start w:val="7"/>
      <w:numFmt w:val="chineseCounting"/>
      <w:suff w:val="nothing"/>
      <w:lvlText w:val="%1、"/>
      <w:lvlJc w:val="left"/>
      <w:rPr>
        <w:rFonts w:hint="eastAsia"/>
      </w:rPr>
    </w:lvl>
  </w:abstractNum>
  <w:abstractNum w:abstractNumId="2">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2">
    <w:nsid w:val="77AA6ABE"/>
    <w:multiLevelType w:val="singleLevel"/>
    <w:tmpl w:val="77AA6ABE"/>
    <w:lvl w:ilvl="0" w:tentative="0">
      <w:start w:val="2"/>
      <w:numFmt w:val="chineseCounting"/>
      <w:suff w:val="nothing"/>
      <w:lvlText w:val="（%1）"/>
      <w:lvlJc w:val="left"/>
      <w:rPr>
        <w:rFonts w:hint="eastAsia"/>
      </w:rPr>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
  </w:num>
  <w:num w:numId="8">
    <w:abstractNumId w:val="6"/>
  </w:num>
  <w:num w:numId="9">
    <w:abstractNumId w:val="3"/>
  </w:num>
  <w:num w:numId="10">
    <w:abstractNumId w:val="2"/>
  </w:num>
  <w:num w:numId="11">
    <w:abstractNumId w:val="1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mNWQ0NTVkZDRlYzNlZWQ0OTMxZWUzMzA2YWU0MGIifQ=="/>
  </w:docVars>
  <w:rsids>
    <w:rsidRoot w:val="00731006"/>
    <w:rsid w:val="00001F41"/>
    <w:rsid w:val="00002ACC"/>
    <w:rsid w:val="0000533A"/>
    <w:rsid w:val="00006968"/>
    <w:rsid w:val="00006B82"/>
    <w:rsid w:val="00010042"/>
    <w:rsid w:val="00011143"/>
    <w:rsid w:val="00015C86"/>
    <w:rsid w:val="00020CF9"/>
    <w:rsid w:val="00021B2F"/>
    <w:rsid w:val="000224A5"/>
    <w:rsid w:val="00027369"/>
    <w:rsid w:val="000301A5"/>
    <w:rsid w:val="00031DE6"/>
    <w:rsid w:val="00036348"/>
    <w:rsid w:val="00042ECD"/>
    <w:rsid w:val="00054F3E"/>
    <w:rsid w:val="00060269"/>
    <w:rsid w:val="00071954"/>
    <w:rsid w:val="000725DB"/>
    <w:rsid w:val="000757ED"/>
    <w:rsid w:val="000765C1"/>
    <w:rsid w:val="0007682B"/>
    <w:rsid w:val="00080F09"/>
    <w:rsid w:val="00086EDC"/>
    <w:rsid w:val="00087129"/>
    <w:rsid w:val="000900C9"/>
    <w:rsid w:val="0009266D"/>
    <w:rsid w:val="0009320E"/>
    <w:rsid w:val="000940AF"/>
    <w:rsid w:val="000A19C9"/>
    <w:rsid w:val="000A3D07"/>
    <w:rsid w:val="000A7C55"/>
    <w:rsid w:val="000B00F6"/>
    <w:rsid w:val="000B022D"/>
    <w:rsid w:val="000B0D70"/>
    <w:rsid w:val="000B0FA9"/>
    <w:rsid w:val="000B3B68"/>
    <w:rsid w:val="000B43A9"/>
    <w:rsid w:val="000B65F8"/>
    <w:rsid w:val="000B71A9"/>
    <w:rsid w:val="000C2234"/>
    <w:rsid w:val="000C6C2B"/>
    <w:rsid w:val="000D128D"/>
    <w:rsid w:val="000D28E1"/>
    <w:rsid w:val="000D321F"/>
    <w:rsid w:val="000D3BD1"/>
    <w:rsid w:val="000D6F44"/>
    <w:rsid w:val="000D7218"/>
    <w:rsid w:val="000E49D7"/>
    <w:rsid w:val="000E540A"/>
    <w:rsid w:val="000E737D"/>
    <w:rsid w:val="000F5645"/>
    <w:rsid w:val="00102A2E"/>
    <w:rsid w:val="00103970"/>
    <w:rsid w:val="00104008"/>
    <w:rsid w:val="001100FC"/>
    <w:rsid w:val="00113507"/>
    <w:rsid w:val="001157B7"/>
    <w:rsid w:val="0011670C"/>
    <w:rsid w:val="00117856"/>
    <w:rsid w:val="0012004C"/>
    <w:rsid w:val="001231CD"/>
    <w:rsid w:val="00123BDB"/>
    <w:rsid w:val="00127C3A"/>
    <w:rsid w:val="00130935"/>
    <w:rsid w:val="001341F5"/>
    <w:rsid w:val="00134DC9"/>
    <w:rsid w:val="00136A14"/>
    <w:rsid w:val="00137581"/>
    <w:rsid w:val="00140033"/>
    <w:rsid w:val="00142436"/>
    <w:rsid w:val="00142DF4"/>
    <w:rsid w:val="00143561"/>
    <w:rsid w:val="001522DA"/>
    <w:rsid w:val="00152724"/>
    <w:rsid w:val="00153C5C"/>
    <w:rsid w:val="001629D1"/>
    <w:rsid w:val="00162F23"/>
    <w:rsid w:val="0016615C"/>
    <w:rsid w:val="00171B0B"/>
    <w:rsid w:val="00174115"/>
    <w:rsid w:val="00174762"/>
    <w:rsid w:val="00176B16"/>
    <w:rsid w:val="00176E25"/>
    <w:rsid w:val="00194071"/>
    <w:rsid w:val="00194382"/>
    <w:rsid w:val="00197E4B"/>
    <w:rsid w:val="001A07D4"/>
    <w:rsid w:val="001A4C58"/>
    <w:rsid w:val="001A7536"/>
    <w:rsid w:val="001A76D0"/>
    <w:rsid w:val="001A78DA"/>
    <w:rsid w:val="001B1AF1"/>
    <w:rsid w:val="001B340E"/>
    <w:rsid w:val="001B58E8"/>
    <w:rsid w:val="001B6ECE"/>
    <w:rsid w:val="001C2B4D"/>
    <w:rsid w:val="001C3A75"/>
    <w:rsid w:val="001C63D2"/>
    <w:rsid w:val="001D11FE"/>
    <w:rsid w:val="001D1B28"/>
    <w:rsid w:val="001D52DA"/>
    <w:rsid w:val="001D588F"/>
    <w:rsid w:val="001E0B14"/>
    <w:rsid w:val="001E1DCA"/>
    <w:rsid w:val="001E64D2"/>
    <w:rsid w:val="001F194B"/>
    <w:rsid w:val="001F1B35"/>
    <w:rsid w:val="001F50D6"/>
    <w:rsid w:val="001F6456"/>
    <w:rsid w:val="001F68BA"/>
    <w:rsid w:val="0020318A"/>
    <w:rsid w:val="0020719A"/>
    <w:rsid w:val="00211299"/>
    <w:rsid w:val="00212D69"/>
    <w:rsid w:val="00213B14"/>
    <w:rsid w:val="0021639A"/>
    <w:rsid w:val="00216E48"/>
    <w:rsid w:val="00216FE6"/>
    <w:rsid w:val="00217B07"/>
    <w:rsid w:val="00221745"/>
    <w:rsid w:val="00223626"/>
    <w:rsid w:val="00223692"/>
    <w:rsid w:val="00227F35"/>
    <w:rsid w:val="002315C5"/>
    <w:rsid w:val="002333A3"/>
    <w:rsid w:val="00237BCB"/>
    <w:rsid w:val="00240BDC"/>
    <w:rsid w:val="00246535"/>
    <w:rsid w:val="00246D1F"/>
    <w:rsid w:val="002505D4"/>
    <w:rsid w:val="00252783"/>
    <w:rsid w:val="00252BC4"/>
    <w:rsid w:val="002538BE"/>
    <w:rsid w:val="002561FA"/>
    <w:rsid w:val="002570D2"/>
    <w:rsid w:val="00260E32"/>
    <w:rsid w:val="002630D1"/>
    <w:rsid w:val="00263148"/>
    <w:rsid w:val="00263513"/>
    <w:rsid w:val="00264692"/>
    <w:rsid w:val="002663F8"/>
    <w:rsid w:val="002719AE"/>
    <w:rsid w:val="00273E7C"/>
    <w:rsid w:val="00274DA3"/>
    <w:rsid w:val="00276655"/>
    <w:rsid w:val="002777FE"/>
    <w:rsid w:val="00277A91"/>
    <w:rsid w:val="002808DC"/>
    <w:rsid w:val="00280C16"/>
    <w:rsid w:val="00281596"/>
    <w:rsid w:val="0028193E"/>
    <w:rsid w:val="002820FA"/>
    <w:rsid w:val="00284533"/>
    <w:rsid w:val="00284CF1"/>
    <w:rsid w:val="002870A3"/>
    <w:rsid w:val="00292A50"/>
    <w:rsid w:val="00296A6D"/>
    <w:rsid w:val="002976A2"/>
    <w:rsid w:val="002A6DCF"/>
    <w:rsid w:val="002A71FA"/>
    <w:rsid w:val="002A7FAB"/>
    <w:rsid w:val="002B4988"/>
    <w:rsid w:val="002B76DA"/>
    <w:rsid w:val="002B7749"/>
    <w:rsid w:val="002C0181"/>
    <w:rsid w:val="002C2999"/>
    <w:rsid w:val="002C48FC"/>
    <w:rsid w:val="002C6231"/>
    <w:rsid w:val="002C669C"/>
    <w:rsid w:val="002D302D"/>
    <w:rsid w:val="002D3B57"/>
    <w:rsid w:val="002D42AC"/>
    <w:rsid w:val="002D5F42"/>
    <w:rsid w:val="002D65C2"/>
    <w:rsid w:val="002D702B"/>
    <w:rsid w:val="002E0735"/>
    <w:rsid w:val="002E33B0"/>
    <w:rsid w:val="002E36D0"/>
    <w:rsid w:val="002F0B4B"/>
    <w:rsid w:val="002F0DA5"/>
    <w:rsid w:val="002F56DB"/>
    <w:rsid w:val="00304F41"/>
    <w:rsid w:val="00305076"/>
    <w:rsid w:val="00312841"/>
    <w:rsid w:val="00312CCE"/>
    <w:rsid w:val="00314405"/>
    <w:rsid w:val="003149AE"/>
    <w:rsid w:val="003174C9"/>
    <w:rsid w:val="00321DAF"/>
    <w:rsid w:val="0032684E"/>
    <w:rsid w:val="00330644"/>
    <w:rsid w:val="00330DE7"/>
    <w:rsid w:val="00331B9C"/>
    <w:rsid w:val="00332446"/>
    <w:rsid w:val="003326F5"/>
    <w:rsid w:val="003352F8"/>
    <w:rsid w:val="00343849"/>
    <w:rsid w:val="00347976"/>
    <w:rsid w:val="003511B1"/>
    <w:rsid w:val="0035140A"/>
    <w:rsid w:val="003514F0"/>
    <w:rsid w:val="003531FD"/>
    <w:rsid w:val="003618FE"/>
    <w:rsid w:val="00363CCD"/>
    <w:rsid w:val="00366197"/>
    <w:rsid w:val="003727F5"/>
    <w:rsid w:val="00374D48"/>
    <w:rsid w:val="00384432"/>
    <w:rsid w:val="00392823"/>
    <w:rsid w:val="00392F9C"/>
    <w:rsid w:val="00395430"/>
    <w:rsid w:val="0039563B"/>
    <w:rsid w:val="00396189"/>
    <w:rsid w:val="003A0B93"/>
    <w:rsid w:val="003A4001"/>
    <w:rsid w:val="003A4048"/>
    <w:rsid w:val="003A44B8"/>
    <w:rsid w:val="003A4BDF"/>
    <w:rsid w:val="003A7300"/>
    <w:rsid w:val="003B2CA3"/>
    <w:rsid w:val="003B7E47"/>
    <w:rsid w:val="003C35A9"/>
    <w:rsid w:val="003C3EB5"/>
    <w:rsid w:val="003C7FDC"/>
    <w:rsid w:val="003D4876"/>
    <w:rsid w:val="003D5537"/>
    <w:rsid w:val="003D7A21"/>
    <w:rsid w:val="003E39B4"/>
    <w:rsid w:val="003E3ECB"/>
    <w:rsid w:val="003E5AE9"/>
    <w:rsid w:val="003E638B"/>
    <w:rsid w:val="003E6C40"/>
    <w:rsid w:val="003F1291"/>
    <w:rsid w:val="003F4D15"/>
    <w:rsid w:val="003F5691"/>
    <w:rsid w:val="003F7633"/>
    <w:rsid w:val="004064B1"/>
    <w:rsid w:val="00406B94"/>
    <w:rsid w:val="00412E93"/>
    <w:rsid w:val="00415C38"/>
    <w:rsid w:val="0041653F"/>
    <w:rsid w:val="00422870"/>
    <w:rsid w:val="0042301E"/>
    <w:rsid w:val="00427139"/>
    <w:rsid w:val="00427581"/>
    <w:rsid w:val="004330E6"/>
    <w:rsid w:val="004374CF"/>
    <w:rsid w:val="0044383A"/>
    <w:rsid w:val="004473F5"/>
    <w:rsid w:val="00452F71"/>
    <w:rsid w:val="00453656"/>
    <w:rsid w:val="00453DEA"/>
    <w:rsid w:val="004604EC"/>
    <w:rsid w:val="00460E47"/>
    <w:rsid w:val="0046335C"/>
    <w:rsid w:val="00463B77"/>
    <w:rsid w:val="00464F9F"/>
    <w:rsid w:val="00470DB0"/>
    <w:rsid w:val="00474A0B"/>
    <w:rsid w:val="0047778F"/>
    <w:rsid w:val="00480E76"/>
    <w:rsid w:val="00481F5F"/>
    <w:rsid w:val="00484DCA"/>
    <w:rsid w:val="004856D9"/>
    <w:rsid w:val="0049498E"/>
    <w:rsid w:val="00495F02"/>
    <w:rsid w:val="004A2D5A"/>
    <w:rsid w:val="004B327A"/>
    <w:rsid w:val="004B7946"/>
    <w:rsid w:val="004C1F5E"/>
    <w:rsid w:val="004C34C7"/>
    <w:rsid w:val="004C361B"/>
    <w:rsid w:val="004C3696"/>
    <w:rsid w:val="004C5F96"/>
    <w:rsid w:val="004C603F"/>
    <w:rsid w:val="004D1E52"/>
    <w:rsid w:val="004D1EBE"/>
    <w:rsid w:val="004D408C"/>
    <w:rsid w:val="004D70F9"/>
    <w:rsid w:val="004D7AB4"/>
    <w:rsid w:val="004E002F"/>
    <w:rsid w:val="004E14C3"/>
    <w:rsid w:val="004E3F1D"/>
    <w:rsid w:val="004E5835"/>
    <w:rsid w:val="004F1C9D"/>
    <w:rsid w:val="004F27AD"/>
    <w:rsid w:val="0050021B"/>
    <w:rsid w:val="00500DA4"/>
    <w:rsid w:val="00501542"/>
    <w:rsid w:val="00502F6F"/>
    <w:rsid w:val="00502FE3"/>
    <w:rsid w:val="0050350F"/>
    <w:rsid w:val="00504DC8"/>
    <w:rsid w:val="00505360"/>
    <w:rsid w:val="0050610A"/>
    <w:rsid w:val="00507B82"/>
    <w:rsid w:val="00515B27"/>
    <w:rsid w:val="00516971"/>
    <w:rsid w:val="00525405"/>
    <w:rsid w:val="00531853"/>
    <w:rsid w:val="00532869"/>
    <w:rsid w:val="00532FFB"/>
    <w:rsid w:val="00534B43"/>
    <w:rsid w:val="005412F9"/>
    <w:rsid w:val="00541699"/>
    <w:rsid w:val="00541EE1"/>
    <w:rsid w:val="005513FC"/>
    <w:rsid w:val="00552F1D"/>
    <w:rsid w:val="005554D5"/>
    <w:rsid w:val="005619B6"/>
    <w:rsid w:val="00561BB7"/>
    <w:rsid w:val="0056334D"/>
    <w:rsid w:val="0056669E"/>
    <w:rsid w:val="0056671C"/>
    <w:rsid w:val="005715DD"/>
    <w:rsid w:val="00571B4B"/>
    <w:rsid w:val="005803C4"/>
    <w:rsid w:val="00580DA4"/>
    <w:rsid w:val="005830D1"/>
    <w:rsid w:val="00586AC3"/>
    <w:rsid w:val="00592C20"/>
    <w:rsid w:val="00596033"/>
    <w:rsid w:val="00596176"/>
    <w:rsid w:val="00596436"/>
    <w:rsid w:val="00596DF0"/>
    <w:rsid w:val="005A2264"/>
    <w:rsid w:val="005A232F"/>
    <w:rsid w:val="005A548D"/>
    <w:rsid w:val="005B2138"/>
    <w:rsid w:val="005B4D3F"/>
    <w:rsid w:val="005B5C08"/>
    <w:rsid w:val="005B645A"/>
    <w:rsid w:val="005B6A30"/>
    <w:rsid w:val="005C0A8E"/>
    <w:rsid w:val="005C3B58"/>
    <w:rsid w:val="005D005F"/>
    <w:rsid w:val="005D0074"/>
    <w:rsid w:val="005D3528"/>
    <w:rsid w:val="005D4148"/>
    <w:rsid w:val="005D6880"/>
    <w:rsid w:val="005E0585"/>
    <w:rsid w:val="005E3679"/>
    <w:rsid w:val="005E3780"/>
    <w:rsid w:val="005E3A64"/>
    <w:rsid w:val="005E4748"/>
    <w:rsid w:val="005E7798"/>
    <w:rsid w:val="005F7850"/>
    <w:rsid w:val="00600E19"/>
    <w:rsid w:val="0060355C"/>
    <w:rsid w:val="00604CAA"/>
    <w:rsid w:val="00606660"/>
    <w:rsid w:val="006128BC"/>
    <w:rsid w:val="00612EFD"/>
    <w:rsid w:val="00614A7C"/>
    <w:rsid w:val="006167A0"/>
    <w:rsid w:val="00616C3B"/>
    <w:rsid w:val="00617990"/>
    <w:rsid w:val="00620864"/>
    <w:rsid w:val="00620A65"/>
    <w:rsid w:val="0062131B"/>
    <w:rsid w:val="006214A2"/>
    <w:rsid w:val="006224B9"/>
    <w:rsid w:val="0062295A"/>
    <w:rsid w:val="006235F8"/>
    <w:rsid w:val="0062473F"/>
    <w:rsid w:val="006249B6"/>
    <w:rsid w:val="00642410"/>
    <w:rsid w:val="00643B80"/>
    <w:rsid w:val="00646EAD"/>
    <w:rsid w:val="00651DFF"/>
    <w:rsid w:val="006531C7"/>
    <w:rsid w:val="0065519B"/>
    <w:rsid w:val="00655399"/>
    <w:rsid w:val="00660E98"/>
    <w:rsid w:val="00661C8B"/>
    <w:rsid w:val="006644FA"/>
    <w:rsid w:val="00665C8E"/>
    <w:rsid w:val="00672661"/>
    <w:rsid w:val="00674E04"/>
    <w:rsid w:val="00677526"/>
    <w:rsid w:val="006809FD"/>
    <w:rsid w:val="0068182F"/>
    <w:rsid w:val="00682C85"/>
    <w:rsid w:val="00682E4F"/>
    <w:rsid w:val="00684E43"/>
    <w:rsid w:val="006857FF"/>
    <w:rsid w:val="006952D2"/>
    <w:rsid w:val="00696B85"/>
    <w:rsid w:val="0069736A"/>
    <w:rsid w:val="006976B8"/>
    <w:rsid w:val="006A0982"/>
    <w:rsid w:val="006B3409"/>
    <w:rsid w:val="006B5FAE"/>
    <w:rsid w:val="006C0A8B"/>
    <w:rsid w:val="006C1069"/>
    <w:rsid w:val="006C5C39"/>
    <w:rsid w:val="006D22BD"/>
    <w:rsid w:val="006D35E2"/>
    <w:rsid w:val="006D4FA6"/>
    <w:rsid w:val="006D6CFF"/>
    <w:rsid w:val="006D71A5"/>
    <w:rsid w:val="006E5586"/>
    <w:rsid w:val="006F4A2A"/>
    <w:rsid w:val="006F597C"/>
    <w:rsid w:val="006F67B0"/>
    <w:rsid w:val="006F7221"/>
    <w:rsid w:val="00700A42"/>
    <w:rsid w:val="00700E4B"/>
    <w:rsid w:val="00702683"/>
    <w:rsid w:val="00705E8E"/>
    <w:rsid w:val="00706223"/>
    <w:rsid w:val="00706E2A"/>
    <w:rsid w:val="00710C08"/>
    <w:rsid w:val="00711DD8"/>
    <w:rsid w:val="00721470"/>
    <w:rsid w:val="0072181F"/>
    <w:rsid w:val="00721885"/>
    <w:rsid w:val="007231F4"/>
    <w:rsid w:val="007239F8"/>
    <w:rsid w:val="007306F4"/>
    <w:rsid w:val="00731006"/>
    <w:rsid w:val="00732786"/>
    <w:rsid w:val="00732BA6"/>
    <w:rsid w:val="00733223"/>
    <w:rsid w:val="00733E48"/>
    <w:rsid w:val="007348FB"/>
    <w:rsid w:val="00736FDF"/>
    <w:rsid w:val="00746248"/>
    <w:rsid w:val="00755069"/>
    <w:rsid w:val="007556CC"/>
    <w:rsid w:val="00760AC8"/>
    <w:rsid w:val="007623A0"/>
    <w:rsid w:val="007654A1"/>
    <w:rsid w:val="00771129"/>
    <w:rsid w:val="00771ACA"/>
    <w:rsid w:val="00774FDF"/>
    <w:rsid w:val="00781BAD"/>
    <w:rsid w:val="00790512"/>
    <w:rsid w:val="00791B64"/>
    <w:rsid w:val="00791EF6"/>
    <w:rsid w:val="00794949"/>
    <w:rsid w:val="007972A8"/>
    <w:rsid w:val="00797EC3"/>
    <w:rsid w:val="007A130E"/>
    <w:rsid w:val="007A4850"/>
    <w:rsid w:val="007A51C5"/>
    <w:rsid w:val="007A55F3"/>
    <w:rsid w:val="007A7F01"/>
    <w:rsid w:val="007B1657"/>
    <w:rsid w:val="007B3F23"/>
    <w:rsid w:val="007B4672"/>
    <w:rsid w:val="007B47E6"/>
    <w:rsid w:val="007B611C"/>
    <w:rsid w:val="007C3E95"/>
    <w:rsid w:val="007C52DE"/>
    <w:rsid w:val="007C5D27"/>
    <w:rsid w:val="007C6DA6"/>
    <w:rsid w:val="007D13BC"/>
    <w:rsid w:val="007D2D71"/>
    <w:rsid w:val="007D2EBB"/>
    <w:rsid w:val="007D34B9"/>
    <w:rsid w:val="007D4896"/>
    <w:rsid w:val="007F0BF8"/>
    <w:rsid w:val="007F6808"/>
    <w:rsid w:val="007F6E6F"/>
    <w:rsid w:val="007F733E"/>
    <w:rsid w:val="00800720"/>
    <w:rsid w:val="008018D2"/>
    <w:rsid w:val="00803376"/>
    <w:rsid w:val="008040F2"/>
    <w:rsid w:val="00807E51"/>
    <w:rsid w:val="008112D4"/>
    <w:rsid w:val="008128C8"/>
    <w:rsid w:val="0081566E"/>
    <w:rsid w:val="00821E7B"/>
    <w:rsid w:val="00821FE5"/>
    <w:rsid w:val="0082472E"/>
    <w:rsid w:val="008274FB"/>
    <w:rsid w:val="00831E06"/>
    <w:rsid w:val="008362CA"/>
    <w:rsid w:val="00836E97"/>
    <w:rsid w:val="00840DE4"/>
    <w:rsid w:val="00843FD0"/>
    <w:rsid w:val="00846E97"/>
    <w:rsid w:val="0085065D"/>
    <w:rsid w:val="008523F1"/>
    <w:rsid w:val="0085403E"/>
    <w:rsid w:val="00855516"/>
    <w:rsid w:val="008662E9"/>
    <w:rsid w:val="0087799F"/>
    <w:rsid w:val="00877D67"/>
    <w:rsid w:val="00883AC3"/>
    <w:rsid w:val="0088421C"/>
    <w:rsid w:val="008858E7"/>
    <w:rsid w:val="008924AE"/>
    <w:rsid w:val="0089466A"/>
    <w:rsid w:val="008A5A6F"/>
    <w:rsid w:val="008A5E88"/>
    <w:rsid w:val="008D0FE5"/>
    <w:rsid w:val="008D11D8"/>
    <w:rsid w:val="008D579C"/>
    <w:rsid w:val="008D66B4"/>
    <w:rsid w:val="008E3C43"/>
    <w:rsid w:val="008E7CB0"/>
    <w:rsid w:val="008F480D"/>
    <w:rsid w:val="008F62E3"/>
    <w:rsid w:val="00900644"/>
    <w:rsid w:val="00904BF2"/>
    <w:rsid w:val="00905FAB"/>
    <w:rsid w:val="00906ED3"/>
    <w:rsid w:val="00915693"/>
    <w:rsid w:val="0091620E"/>
    <w:rsid w:val="009163DA"/>
    <w:rsid w:val="00920C94"/>
    <w:rsid w:val="00923471"/>
    <w:rsid w:val="0092473C"/>
    <w:rsid w:val="00924AD8"/>
    <w:rsid w:val="009260D6"/>
    <w:rsid w:val="00940719"/>
    <w:rsid w:val="009415CD"/>
    <w:rsid w:val="00942FE7"/>
    <w:rsid w:val="009458CE"/>
    <w:rsid w:val="00947480"/>
    <w:rsid w:val="00950E4C"/>
    <w:rsid w:val="00955A48"/>
    <w:rsid w:val="00956538"/>
    <w:rsid w:val="00961D97"/>
    <w:rsid w:val="00962871"/>
    <w:rsid w:val="0096412B"/>
    <w:rsid w:val="009659F4"/>
    <w:rsid w:val="009665B9"/>
    <w:rsid w:val="00967C95"/>
    <w:rsid w:val="009720EF"/>
    <w:rsid w:val="00976CF8"/>
    <w:rsid w:val="00977BCB"/>
    <w:rsid w:val="009915A7"/>
    <w:rsid w:val="00993EEA"/>
    <w:rsid w:val="009A043D"/>
    <w:rsid w:val="009A0EF7"/>
    <w:rsid w:val="009A1999"/>
    <w:rsid w:val="009A3738"/>
    <w:rsid w:val="009A6387"/>
    <w:rsid w:val="009A6B6E"/>
    <w:rsid w:val="009A6F09"/>
    <w:rsid w:val="009B16F1"/>
    <w:rsid w:val="009B20B2"/>
    <w:rsid w:val="009B7832"/>
    <w:rsid w:val="009C3A23"/>
    <w:rsid w:val="009C6F1A"/>
    <w:rsid w:val="009D6497"/>
    <w:rsid w:val="009D6661"/>
    <w:rsid w:val="009E1B38"/>
    <w:rsid w:val="009E2521"/>
    <w:rsid w:val="009E27AB"/>
    <w:rsid w:val="009E7F90"/>
    <w:rsid w:val="009F1A0E"/>
    <w:rsid w:val="009F1AF1"/>
    <w:rsid w:val="009F2C4D"/>
    <w:rsid w:val="009F70DA"/>
    <w:rsid w:val="009F7A0D"/>
    <w:rsid w:val="009F7AE9"/>
    <w:rsid w:val="00A00DA6"/>
    <w:rsid w:val="00A024D8"/>
    <w:rsid w:val="00A02D6B"/>
    <w:rsid w:val="00A127EC"/>
    <w:rsid w:val="00A12802"/>
    <w:rsid w:val="00A12844"/>
    <w:rsid w:val="00A20A3E"/>
    <w:rsid w:val="00A22563"/>
    <w:rsid w:val="00A32D61"/>
    <w:rsid w:val="00A3344F"/>
    <w:rsid w:val="00A352BB"/>
    <w:rsid w:val="00A35BF7"/>
    <w:rsid w:val="00A35FD9"/>
    <w:rsid w:val="00A36ACB"/>
    <w:rsid w:val="00A439F8"/>
    <w:rsid w:val="00A44499"/>
    <w:rsid w:val="00A53370"/>
    <w:rsid w:val="00A5349F"/>
    <w:rsid w:val="00A54823"/>
    <w:rsid w:val="00A54B98"/>
    <w:rsid w:val="00A573A4"/>
    <w:rsid w:val="00A575A7"/>
    <w:rsid w:val="00A625AC"/>
    <w:rsid w:val="00A65294"/>
    <w:rsid w:val="00A67E84"/>
    <w:rsid w:val="00A748E0"/>
    <w:rsid w:val="00A75BD4"/>
    <w:rsid w:val="00A75EDA"/>
    <w:rsid w:val="00A77012"/>
    <w:rsid w:val="00A801AF"/>
    <w:rsid w:val="00A834BD"/>
    <w:rsid w:val="00A836F2"/>
    <w:rsid w:val="00A83ABB"/>
    <w:rsid w:val="00A83DBA"/>
    <w:rsid w:val="00A856F4"/>
    <w:rsid w:val="00A90ACE"/>
    <w:rsid w:val="00A91E98"/>
    <w:rsid w:val="00A95700"/>
    <w:rsid w:val="00AA5FD1"/>
    <w:rsid w:val="00AA7370"/>
    <w:rsid w:val="00AB15FA"/>
    <w:rsid w:val="00AB27F1"/>
    <w:rsid w:val="00AB2B69"/>
    <w:rsid w:val="00AB3DF1"/>
    <w:rsid w:val="00AB42E0"/>
    <w:rsid w:val="00AC1DA4"/>
    <w:rsid w:val="00AC36AA"/>
    <w:rsid w:val="00AC42FD"/>
    <w:rsid w:val="00AC7E50"/>
    <w:rsid w:val="00AD026E"/>
    <w:rsid w:val="00AD1963"/>
    <w:rsid w:val="00AD1A5E"/>
    <w:rsid w:val="00AD3452"/>
    <w:rsid w:val="00AD42EA"/>
    <w:rsid w:val="00AD6F55"/>
    <w:rsid w:val="00AD7714"/>
    <w:rsid w:val="00AE0E36"/>
    <w:rsid w:val="00AE5B31"/>
    <w:rsid w:val="00AE6709"/>
    <w:rsid w:val="00AF0766"/>
    <w:rsid w:val="00AF22FC"/>
    <w:rsid w:val="00AF27A1"/>
    <w:rsid w:val="00AF41CF"/>
    <w:rsid w:val="00B01651"/>
    <w:rsid w:val="00B02A43"/>
    <w:rsid w:val="00B02E67"/>
    <w:rsid w:val="00B02F3C"/>
    <w:rsid w:val="00B03A4B"/>
    <w:rsid w:val="00B04D55"/>
    <w:rsid w:val="00B10113"/>
    <w:rsid w:val="00B1032C"/>
    <w:rsid w:val="00B11F6D"/>
    <w:rsid w:val="00B12AA4"/>
    <w:rsid w:val="00B12E2A"/>
    <w:rsid w:val="00B133E6"/>
    <w:rsid w:val="00B14207"/>
    <w:rsid w:val="00B16E1B"/>
    <w:rsid w:val="00B213F2"/>
    <w:rsid w:val="00B23129"/>
    <w:rsid w:val="00B234D7"/>
    <w:rsid w:val="00B265D0"/>
    <w:rsid w:val="00B32A31"/>
    <w:rsid w:val="00B33AD3"/>
    <w:rsid w:val="00B37F17"/>
    <w:rsid w:val="00B44470"/>
    <w:rsid w:val="00B45B36"/>
    <w:rsid w:val="00B461C6"/>
    <w:rsid w:val="00B47AAE"/>
    <w:rsid w:val="00B506DC"/>
    <w:rsid w:val="00B52671"/>
    <w:rsid w:val="00B53DA2"/>
    <w:rsid w:val="00B65220"/>
    <w:rsid w:val="00B70089"/>
    <w:rsid w:val="00B724BB"/>
    <w:rsid w:val="00B8117B"/>
    <w:rsid w:val="00B94945"/>
    <w:rsid w:val="00B9494C"/>
    <w:rsid w:val="00B94B12"/>
    <w:rsid w:val="00B96D57"/>
    <w:rsid w:val="00B97F3B"/>
    <w:rsid w:val="00BA02BC"/>
    <w:rsid w:val="00BA216D"/>
    <w:rsid w:val="00BA3677"/>
    <w:rsid w:val="00BA3793"/>
    <w:rsid w:val="00BA37BB"/>
    <w:rsid w:val="00BA4795"/>
    <w:rsid w:val="00BA47F0"/>
    <w:rsid w:val="00BA5C52"/>
    <w:rsid w:val="00BB2931"/>
    <w:rsid w:val="00BC0374"/>
    <w:rsid w:val="00BC2D10"/>
    <w:rsid w:val="00BC4B63"/>
    <w:rsid w:val="00BC61F0"/>
    <w:rsid w:val="00BD2777"/>
    <w:rsid w:val="00BD5723"/>
    <w:rsid w:val="00BD6AAF"/>
    <w:rsid w:val="00BD6E84"/>
    <w:rsid w:val="00BD7458"/>
    <w:rsid w:val="00BE5776"/>
    <w:rsid w:val="00BE72E4"/>
    <w:rsid w:val="00BE740C"/>
    <w:rsid w:val="00BE77D3"/>
    <w:rsid w:val="00BF0498"/>
    <w:rsid w:val="00BF0D63"/>
    <w:rsid w:val="00BF2B2F"/>
    <w:rsid w:val="00BF3276"/>
    <w:rsid w:val="00C01267"/>
    <w:rsid w:val="00C034CC"/>
    <w:rsid w:val="00C06929"/>
    <w:rsid w:val="00C10628"/>
    <w:rsid w:val="00C17512"/>
    <w:rsid w:val="00C17554"/>
    <w:rsid w:val="00C17D79"/>
    <w:rsid w:val="00C20CBF"/>
    <w:rsid w:val="00C23140"/>
    <w:rsid w:val="00C30BE6"/>
    <w:rsid w:val="00C33B8B"/>
    <w:rsid w:val="00C449F5"/>
    <w:rsid w:val="00C52044"/>
    <w:rsid w:val="00C60232"/>
    <w:rsid w:val="00C609F0"/>
    <w:rsid w:val="00C61D27"/>
    <w:rsid w:val="00C61D97"/>
    <w:rsid w:val="00C65D40"/>
    <w:rsid w:val="00C678D1"/>
    <w:rsid w:val="00C71EDD"/>
    <w:rsid w:val="00C72C9F"/>
    <w:rsid w:val="00C74819"/>
    <w:rsid w:val="00C800D9"/>
    <w:rsid w:val="00C82588"/>
    <w:rsid w:val="00C848AD"/>
    <w:rsid w:val="00C86A8F"/>
    <w:rsid w:val="00C86AD0"/>
    <w:rsid w:val="00C8711C"/>
    <w:rsid w:val="00C92499"/>
    <w:rsid w:val="00C976D2"/>
    <w:rsid w:val="00CA0788"/>
    <w:rsid w:val="00CA318F"/>
    <w:rsid w:val="00CA3F50"/>
    <w:rsid w:val="00CB094B"/>
    <w:rsid w:val="00CC172E"/>
    <w:rsid w:val="00CC256A"/>
    <w:rsid w:val="00CC48D7"/>
    <w:rsid w:val="00CC4C42"/>
    <w:rsid w:val="00CD2AFA"/>
    <w:rsid w:val="00CD3372"/>
    <w:rsid w:val="00CD5555"/>
    <w:rsid w:val="00CD6F03"/>
    <w:rsid w:val="00CD7A2C"/>
    <w:rsid w:val="00CE2025"/>
    <w:rsid w:val="00CE3FD6"/>
    <w:rsid w:val="00CE465B"/>
    <w:rsid w:val="00CE7645"/>
    <w:rsid w:val="00CF0199"/>
    <w:rsid w:val="00CF050B"/>
    <w:rsid w:val="00CF0862"/>
    <w:rsid w:val="00CF27E1"/>
    <w:rsid w:val="00CF4516"/>
    <w:rsid w:val="00CF5695"/>
    <w:rsid w:val="00D03FB2"/>
    <w:rsid w:val="00D05300"/>
    <w:rsid w:val="00D07CE4"/>
    <w:rsid w:val="00D104A7"/>
    <w:rsid w:val="00D11D64"/>
    <w:rsid w:val="00D11EA7"/>
    <w:rsid w:val="00D12560"/>
    <w:rsid w:val="00D12CAA"/>
    <w:rsid w:val="00D13747"/>
    <w:rsid w:val="00D14B07"/>
    <w:rsid w:val="00D23B33"/>
    <w:rsid w:val="00D24E21"/>
    <w:rsid w:val="00D3172B"/>
    <w:rsid w:val="00D31B85"/>
    <w:rsid w:val="00D32162"/>
    <w:rsid w:val="00D35AC4"/>
    <w:rsid w:val="00D3619E"/>
    <w:rsid w:val="00D402E0"/>
    <w:rsid w:val="00D40DE3"/>
    <w:rsid w:val="00D415CE"/>
    <w:rsid w:val="00D4443E"/>
    <w:rsid w:val="00D44DDD"/>
    <w:rsid w:val="00D46097"/>
    <w:rsid w:val="00D47939"/>
    <w:rsid w:val="00D51B32"/>
    <w:rsid w:val="00D52F83"/>
    <w:rsid w:val="00D533D2"/>
    <w:rsid w:val="00D55E0F"/>
    <w:rsid w:val="00D567B0"/>
    <w:rsid w:val="00D5694A"/>
    <w:rsid w:val="00D56EF7"/>
    <w:rsid w:val="00D62AEC"/>
    <w:rsid w:val="00D63AD5"/>
    <w:rsid w:val="00D667EC"/>
    <w:rsid w:val="00D6783B"/>
    <w:rsid w:val="00D67BE6"/>
    <w:rsid w:val="00D72951"/>
    <w:rsid w:val="00D777DD"/>
    <w:rsid w:val="00D80F43"/>
    <w:rsid w:val="00D8254E"/>
    <w:rsid w:val="00D86262"/>
    <w:rsid w:val="00D87078"/>
    <w:rsid w:val="00D87969"/>
    <w:rsid w:val="00D94018"/>
    <w:rsid w:val="00D952A6"/>
    <w:rsid w:val="00DA1F23"/>
    <w:rsid w:val="00DB0D41"/>
    <w:rsid w:val="00DB2B53"/>
    <w:rsid w:val="00DB7C27"/>
    <w:rsid w:val="00DC3198"/>
    <w:rsid w:val="00DC4D5F"/>
    <w:rsid w:val="00DC5F2B"/>
    <w:rsid w:val="00DC66DF"/>
    <w:rsid w:val="00DC6DBE"/>
    <w:rsid w:val="00DD099D"/>
    <w:rsid w:val="00DD2696"/>
    <w:rsid w:val="00DD27BF"/>
    <w:rsid w:val="00DD3CDA"/>
    <w:rsid w:val="00DD500A"/>
    <w:rsid w:val="00DD6981"/>
    <w:rsid w:val="00DE592A"/>
    <w:rsid w:val="00DF3E0C"/>
    <w:rsid w:val="00DF5E19"/>
    <w:rsid w:val="00E03C5A"/>
    <w:rsid w:val="00E0456D"/>
    <w:rsid w:val="00E06C3A"/>
    <w:rsid w:val="00E07DBB"/>
    <w:rsid w:val="00E10614"/>
    <w:rsid w:val="00E11EE7"/>
    <w:rsid w:val="00E139CE"/>
    <w:rsid w:val="00E16CE9"/>
    <w:rsid w:val="00E16FE1"/>
    <w:rsid w:val="00E21437"/>
    <w:rsid w:val="00E2208F"/>
    <w:rsid w:val="00E22AB4"/>
    <w:rsid w:val="00E22BBF"/>
    <w:rsid w:val="00E2352A"/>
    <w:rsid w:val="00E2559D"/>
    <w:rsid w:val="00E26B1D"/>
    <w:rsid w:val="00E32E75"/>
    <w:rsid w:val="00E34AE0"/>
    <w:rsid w:val="00E35FCA"/>
    <w:rsid w:val="00E375B0"/>
    <w:rsid w:val="00E415B1"/>
    <w:rsid w:val="00E461E5"/>
    <w:rsid w:val="00E524A7"/>
    <w:rsid w:val="00E53055"/>
    <w:rsid w:val="00E56663"/>
    <w:rsid w:val="00E56873"/>
    <w:rsid w:val="00E56C6C"/>
    <w:rsid w:val="00E57FFC"/>
    <w:rsid w:val="00E60231"/>
    <w:rsid w:val="00E63BB4"/>
    <w:rsid w:val="00E65040"/>
    <w:rsid w:val="00E66442"/>
    <w:rsid w:val="00E71ADF"/>
    <w:rsid w:val="00E71F19"/>
    <w:rsid w:val="00E74E11"/>
    <w:rsid w:val="00E91127"/>
    <w:rsid w:val="00E912F9"/>
    <w:rsid w:val="00E913E3"/>
    <w:rsid w:val="00E91E25"/>
    <w:rsid w:val="00E91F81"/>
    <w:rsid w:val="00E93020"/>
    <w:rsid w:val="00E93FCE"/>
    <w:rsid w:val="00E95B40"/>
    <w:rsid w:val="00E95B65"/>
    <w:rsid w:val="00E960C5"/>
    <w:rsid w:val="00EA4362"/>
    <w:rsid w:val="00EA4ABC"/>
    <w:rsid w:val="00EA5BD9"/>
    <w:rsid w:val="00EA5F5A"/>
    <w:rsid w:val="00EB137E"/>
    <w:rsid w:val="00EB157D"/>
    <w:rsid w:val="00EB5B09"/>
    <w:rsid w:val="00EC2BEA"/>
    <w:rsid w:val="00EC3425"/>
    <w:rsid w:val="00ED0439"/>
    <w:rsid w:val="00ED759D"/>
    <w:rsid w:val="00EE0B70"/>
    <w:rsid w:val="00EE168F"/>
    <w:rsid w:val="00EE43A4"/>
    <w:rsid w:val="00EE49A1"/>
    <w:rsid w:val="00EE68BD"/>
    <w:rsid w:val="00EE6F52"/>
    <w:rsid w:val="00EF69CE"/>
    <w:rsid w:val="00F00767"/>
    <w:rsid w:val="00F020E3"/>
    <w:rsid w:val="00F022C6"/>
    <w:rsid w:val="00F02D5F"/>
    <w:rsid w:val="00F04305"/>
    <w:rsid w:val="00F05986"/>
    <w:rsid w:val="00F17381"/>
    <w:rsid w:val="00F17D00"/>
    <w:rsid w:val="00F21A1F"/>
    <w:rsid w:val="00F2304A"/>
    <w:rsid w:val="00F23E62"/>
    <w:rsid w:val="00F254F1"/>
    <w:rsid w:val="00F3028F"/>
    <w:rsid w:val="00F304B0"/>
    <w:rsid w:val="00F30C7C"/>
    <w:rsid w:val="00F311FC"/>
    <w:rsid w:val="00F3197A"/>
    <w:rsid w:val="00F33B36"/>
    <w:rsid w:val="00F35033"/>
    <w:rsid w:val="00F35600"/>
    <w:rsid w:val="00F431EE"/>
    <w:rsid w:val="00F4585F"/>
    <w:rsid w:val="00F45DEC"/>
    <w:rsid w:val="00F45EAF"/>
    <w:rsid w:val="00F46DDC"/>
    <w:rsid w:val="00F47C83"/>
    <w:rsid w:val="00F55733"/>
    <w:rsid w:val="00F55C84"/>
    <w:rsid w:val="00F56E49"/>
    <w:rsid w:val="00F601FF"/>
    <w:rsid w:val="00F60438"/>
    <w:rsid w:val="00F62927"/>
    <w:rsid w:val="00F63558"/>
    <w:rsid w:val="00F677F1"/>
    <w:rsid w:val="00F70CE2"/>
    <w:rsid w:val="00F72BFF"/>
    <w:rsid w:val="00F75EE2"/>
    <w:rsid w:val="00F75FA8"/>
    <w:rsid w:val="00F77A2C"/>
    <w:rsid w:val="00F8415A"/>
    <w:rsid w:val="00F84EFB"/>
    <w:rsid w:val="00F9126F"/>
    <w:rsid w:val="00F91BA3"/>
    <w:rsid w:val="00F9308F"/>
    <w:rsid w:val="00F93567"/>
    <w:rsid w:val="00F93A09"/>
    <w:rsid w:val="00F93CDF"/>
    <w:rsid w:val="00F93E62"/>
    <w:rsid w:val="00F949F5"/>
    <w:rsid w:val="00F9611D"/>
    <w:rsid w:val="00F9736D"/>
    <w:rsid w:val="00F9791D"/>
    <w:rsid w:val="00FA039C"/>
    <w:rsid w:val="00FA1154"/>
    <w:rsid w:val="00FA208B"/>
    <w:rsid w:val="00FA2A01"/>
    <w:rsid w:val="00FA67A5"/>
    <w:rsid w:val="00FA79CA"/>
    <w:rsid w:val="00FB0693"/>
    <w:rsid w:val="00FB2968"/>
    <w:rsid w:val="00FB3B3D"/>
    <w:rsid w:val="00FB3D68"/>
    <w:rsid w:val="00FB59FF"/>
    <w:rsid w:val="00FC02E9"/>
    <w:rsid w:val="00FC53AA"/>
    <w:rsid w:val="00FC5FD8"/>
    <w:rsid w:val="00FD074A"/>
    <w:rsid w:val="00FD0892"/>
    <w:rsid w:val="00FD11A0"/>
    <w:rsid w:val="00FE14E1"/>
    <w:rsid w:val="00FE1A6F"/>
    <w:rsid w:val="00FE2121"/>
    <w:rsid w:val="00FE3330"/>
    <w:rsid w:val="00FE3AB8"/>
    <w:rsid w:val="00FE3C5C"/>
    <w:rsid w:val="00FE463C"/>
    <w:rsid w:val="00FE71C3"/>
    <w:rsid w:val="00FE7A0D"/>
    <w:rsid w:val="00FF0BBE"/>
    <w:rsid w:val="00FF1BED"/>
    <w:rsid w:val="00FF571B"/>
    <w:rsid w:val="00FF6003"/>
    <w:rsid w:val="01495F95"/>
    <w:rsid w:val="015C15C8"/>
    <w:rsid w:val="01774D6C"/>
    <w:rsid w:val="03130FFF"/>
    <w:rsid w:val="061E2E3A"/>
    <w:rsid w:val="071E02A7"/>
    <w:rsid w:val="09C556F2"/>
    <w:rsid w:val="09E30875"/>
    <w:rsid w:val="0AA87DC7"/>
    <w:rsid w:val="0AD45087"/>
    <w:rsid w:val="0BC63052"/>
    <w:rsid w:val="0C3B6140"/>
    <w:rsid w:val="0CDE0FAD"/>
    <w:rsid w:val="0CF703FF"/>
    <w:rsid w:val="0FDA6F04"/>
    <w:rsid w:val="11B86D77"/>
    <w:rsid w:val="12DF3BAE"/>
    <w:rsid w:val="14215C1B"/>
    <w:rsid w:val="15721E8B"/>
    <w:rsid w:val="15832886"/>
    <w:rsid w:val="15C471A6"/>
    <w:rsid w:val="17674F51"/>
    <w:rsid w:val="1A213BAC"/>
    <w:rsid w:val="1D156539"/>
    <w:rsid w:val="1FE65B27"/>
    <w:rsid w:val="21316BD4"/>
    <w:rsid w:val="21E65362"/>
    <w:rsid w:val="22D844EC"/>
    <w:rsid w:val="22E542B8"/>
    <w:rsid w:val="23537525"/>
    <w:rsid w:val="23CB7951"/>
    <w:rsid w:val="24843087"/>
    <w:rsid w:val="26DA3D82"/>
    <w:rsid w:val="276248E7"/>
    <w:rsid w:val="28853AA6"/>
    <w:rsid w:val="2D2E0394"/>
    <w:rsid w:val="2D524C8B"/>
    <w:rsid w:val="2E2D4A88"/>
    <w:rsid w:val="2E390C6A"/>
    <w:rsid w:val="2F61316F"/>
    <w:rsid w:val="30F14382"/>
    <w:rsid w:val="31E3230A"/>
    <w:rsid w:val="322B0069"/>
    <w:rsid w:val="323F022E"/>
    <w:rsid w:val="33E31B49"/>
    <w:rsid w:val="34617A87"/>
    <w:rsid w:val="34955A32"/>
    <w:rsid w:val="34EA1B27"/>
    <w:rsid w:val="366115F7"/>
    <w:rsid w:val="37012774"/>
    <w:rsid w:val="37D90437"/>
    <w:rsid w:val="37DF4D6D"/>
    <w:rsid w:val="3927030C"/>
    <w:rsid w:val="3A8328DC"/>
    <w:rsid w:val="3B7357B5"/>
    <w:rsid w:val="3C3534B5"/>
    <w:rsid w:val="3D74104B"/>
    <w:rsid w:val="3E1E090D"/>
    <w:rsid w:val="409851E5"/>
    <w:rsid w:val="40DE261A"/>
    <w:rsid w:val="41406E31"/>
    <w:rsid w:val="41412A81"/>
    <w:rsid w:val="43AC6A00"/>
    <w:rsid w:val="43F21732"/>
    <w:rsid w:val="462431C5"/>
    <w:rsid w:val="48750D69"/>
    <w:rsid w:val="4C156ED4"/>
    <w:rsid w:val="4CF77002"/>
    <w:rsid w:val="4D0E24D9"/>
    <w:rsid w:val="4D8B3376"/>
    <w:rsid w:val="4DBC5B34"/>
    <w:rsid w:val="4FFD6C9A"/>
    <w:rsid w:val="50015545"/>
    <w:rsid w:val="500922D2"/>
    <w:rsid w:val="506728BF"/>
    <w:rsid w:val="50974222"/>
    <w:rsid w:val="510F2828"/>
    <w:rsid w:val="520D4018"/>
    <w:rsid w:val="52232C0E"/>
    <w:rsid w:val="52B82114"/>
    <w:rsid w:val="54B45DB6"/>
    <w:rsid w:val="55E77C20"/>
    <w:rsid w:val="572B4EED"/>
    <w:rsid w:val="573E530D"/>
    <w:rsid w:val="576A41D5"/>
    <w:rsid w:val="58B953FB"/>
    <w:rsid w:val="5957620F"/>
    <w:rsid w:val="598027D8"/>
    <w:rsid w:val="5A3B2434"/>
    <w:rsid w:val="5A6808CA"/>
    <w:rsid w:val="5B9D6319"/>
    <w:rsid w:val="5DDA4F2E"/>
    <w:rsid w:val="5E1F264B"/>
    <w:rsid w:val="5F340701"/>
    <w:rsid w:val="5F4A074D"/>
    <w:rsid w:val="5F7264A3"/>
    <w:rsid w:val="612953D0"/>
    <w:rsid w:val="62BC14D0"/>
    <w:rsid w:val="63355430"/>
    <w:rsid w:val="63671B84"/>
    <w:rsid w:val="64822470"/>
    <w:rsid w:val="64970AE6"/>
    <w:rsid w:val="651179E1"/>
    <w:rsid w:val="666351EC"/>
    <w:rsid w:val="6AAD5E9F"/>
    <w:rsid w:val="6AF82952"/>
    <w:rsid w:val="6BE83187"/>
    <w:rsid w:val="6C6B4DFB"/>
    <w:rsid w:val="6C7034F3"/>
    <w:rsid w:val="6D842652"/>
    <w:rsid w:val="6DAE0D9B"/>
    <w:rsid w:val="6EA647D4"/>
    <w:rsid w:val="6F6A2F33"/>
    <w:rsid w:val="70893AA1"/>
    <w:rsid w:val="710A68CB"/>
    <w:rsid w:val="781D448A"/>
    <w:rsid w:val="7A0C50D9"/>
    <w:rsid w:val="7C7C7EF8"/>
    <w:rsid w:val="7CBF51D8"/>
    <w:rsid w:val="7CF2566E"/>
    <w:rsid w:val="7DF37A0D"/>
    <w:rsid w:val="7E6F49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link w:val="100"/>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4">
    <w:name w:val="heading 2"/>
    <w:basedOn w:val="1"/>
    <w:next w:val="1"/>
    <w:link w:val="10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9"/>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4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241"/>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242"/>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paragraph" w:styleId="9">
    <w:name w:val="heading 7"/>
    <w:basedOn w:val="1"/>
    <w:next w:val="1"/>
    <w:link w:val="243"/>
    <w:semiHidden/>
    <w:unhideWhenUsed/>
    <w:qFormat/>
    <w:uiPriority w:val="9"/>
    <w:pPr>
      <w:keepNext/>
      <w:keepLines/>
      <w:spacing w:before="240" w:after="64" w:line="320" w:lineRule="auto"/>
      <w:outlineLvl w:val="6"/>
    </w:pPr>
    <w:rPr>
      <w:b/>
      <w:bCs/>
    </w:rPr>
  </w:style>
  <w:style w:type="paragraph" w:styleId="10">
    <w:name w:val="heading 8"/>
    <w:basedOn w:val="1"/>
    <w:next w:val="1"/>
    <w:link w:val="244"/>
    <w:semiHidden/>
    <w:unhideWhenUsed/>
    <w:qFormat/>
    <w:uiPriority w:val="9"/>
    <w:pPr>
      <w:keepNext/>
      <w:keepLines/>
      <w:spacing w:before="240" w:after="64" w:line="320" w:lineRule="auto"/>
      <w:outlineLvl w:val="7"/>
    </w:pPr>
    <w:rPr>
      <w:rFonts w:asciiTheme="majorHAnsi" w:hAnsiTheme="majorHAnsi" w:eastAsiaTheme="majorEastAsia" w:cstheme="majorBidi"/>
    </w:rPr>
  </w:style>
  <w:style w:type="paragraph" w:styleId="11">
    <w:name w:val="heading 9"/>
    <w:basedOn w:val="1"/>
    <w:next w:val="1"/>
    <w:link w:val="245"/>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54"/>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
    <w:next w:val="1"/>
    <w:semiHidden/>
    <w:unhideWhenUsed/>
    <w:qFormat/>
    <w:uiPriority w:val="39"/>
    <w:pPr>
      <w:ind w:left="2520" w:leftChars="1200"/>
    </w:pPr>
  </w:style>
  <w:style w:type="paragraph" w:styleId="14">
    <w:name w:val="List Number 2"/>
    <w:basedOn w:val="1"/>
    <w:semiHidden/>
    <w:unhideWhenUsed/>
    <w:qFormat/>
    <w:uiPriority w:val="99"/>
    <w:pPr>
      <w:numPr>
        <w:ilvl w:val="0"/>
        <w:numId w:val="1"/>
      </w:numPr>
      <w:contextualSpacing/>
    </w:pPr>
  </w:style>
  <w:style w:type="paragraph" w:styleId="15">
    <w:name w:val="table of authorities"/>
    <w:basedOn w:val="1"/>
    <w:next w:val="1"/>
    <w:semiHidden/>
    <w:unhideWhenUsed/>
    <w:qFormat/>
    <w:uiPriority w:val="99"/>
    <w:pPr>
      <w:ind w:left="420" w:leftChars="200"/>
    </w:pPr>
  </w:style>
  <w:style w:type="paragraph" w:styleId="16">
    <w:name w:val="Note Heading"/>
    <w:basedOn w:val="1"/>
    <w:next w:val="1"/>
    <w:link w:val="278"/>
    <w:semiHidden/>
    <w:unhideWhenUsed/>
    <w:qFormat/>
    <w:uiPriority w:val="99"/>
    <w:pPr>
      <w:jc w:val="center"/>
    </w:pPr>
  </w:style>
  <w:style w:type="paragraph" w:styleId="17">
    <w:name w:val="List Bullet 4"/>
    <w:basedOn w:val="1"/>
    <w:semiHidden/>
    <w:unhideWhenUsed/>
    <w:qFormat/>
    <w:uiPriority w:val="99"/>
    <w:pPr>
      <w:numPr>
        <w:ilvl w:val="0"/>
        <w:numId w:val="2"/>
      </w:numPr>
      <w:contextualSpacing/>
    </w:pPr>
  </w:style>
  <w:style w:type="paragraph" w:styleId="18">
    <w:name w:val="index 8"/>
    <w:basedOn w:val="1"/>
    <w:next w:val="1"/>
    <w:semiHidden/>
    <w:unhideWhenUsed/>
    <w:qFormat/>
    <w:uiPriority w:val="99"/>
    <w:pPr>
      <w:ind w:left="1400" w:leftChars="1400"/>
    </w:pPr>
  </w:style>
  <w:style w:type="paragraph" w:styleId="19">
    <w:name w:val="E-mail Signature"/>
    <w:basedOn w:val="1"/>
    <w:link w:val="252"/>
    <w:semiHidden/>
    <w:unhideWhenUsed/>
    <w:qFormat/>
    <w:uiPriority w:val="99"/>
  </w:style>
  <w:style w:type="paragraph" w:styleId="20">
    <w:name w:val="List Number"/>
    <w:basedOn w:val="1"/>
    <w:semiHidden/>
    <w:unhideWhenUsed/>
    <w:qFormat/>
    <w:uiPriority w:val="99"/>
    <w:pPr>
      <w:numPr>
        <w:ilvl w:val="0"/>
        <w:numId w:val="3"/>
      </w:numPr>
      <w:contextualSpacing/>
    </w:pPr>
  </w:style>
  <w:style w:type="paragraph" w:styleId="21">
    <w:name w:val="Normal Indent"/>
    <w:basedOn w:val="1"/>
    <w:semiHidden/>
    <w:unhideWhenUsed/>
    <w:qFormat/>
    <w:uiPriority w:val="99"/>
    <w:pPr>
      <w:ind w:firstLine="420" w:firstLineChars="200"/>
    </w:pPr>
  </w:style>
  <w:style w:type="paragraph" w:styleId="22">
    <w:name w:val="caption"/>
    <w:basedOn w:val="1"/>
    <w:next w:val="1"/>
    <w:semiHidden/>
    <w:unhideWhenUsed/>
    <w:qFormat/>
    <w:uiPriority w:val="35"/>
    <w:rPr>
      <w:rFonts w:eastAsia="黑体" w:asciiTheme="majorHAnsi" w:hAnsiTheme="majorHAnsi" w:cstheme="majorBidi"/>
      <w:sz w:val="20"/>
      <w:szCs w:val="20"/>
    </w:rPr>
  </w:style>
  <w:style w:type="paragraph" w:styleId="23">
    <w:name w:val="index 5"/>
    <w:basedOn w:val="1"/>
    <w:next w:val="1"/>
    <w:semiHidden/>
    <w:unhideWhenUsed/>
    <w:qFormat/>
    <w:uiPriority w:val="99"/>
    <w:pPr>
      <w:ind w:left="800" w:leftChars="800"/>
    </w:pPr>
  </w:style>
  <w:style w:type="paragraph" w:styleId="24">
    <w:name w:val="List Bullet"/>
    <w:basedOn w:val="1"/>
    <w:semiHidden/>
    <w:unhideWhenUsed/>
    <w:qFormat/>
    <w:uiPriority w:val="99"/>
    <w:pPr>
      <w:numPr>
        <w:ilvl w:val="0"/>
        <w:numId w:val="4"/>
      </w:numPr>
      <w:contextualSpacing/>
    </w:pPr>
  </w:style>
  <w:style w:type="paragraph" w:styleId="25">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rPr>
  </w:style>
  <w:style w:type="paragraph" w:styleId="26">
    <w:name w:val="Document Map"/>
    <w:basedOn w:val="1"/>
    <w:link w:val="265"/>
    <w:semiHidden/>
    <w:unhideWhenUsed/>
    <w:qFormat/>
    <w:uiPriority w:val="99"/>
    <w:rPr>
      <w:rFonts w:ascii="Microsoft YaHei UI" w:eastAsia="Microsoft YaHei UI"/>
      <w:sz w:val="18"/>
      <w:szCs w:val="18"/>
    </w:rPr>
  </w:style>
  <w:style w:type="paragraph" w:styleId="27">
    <w:name w:val="toa heading"/>
    <w:basedOn w:val="1"/>
    <w:next w:val="1"/>
    <w:semiHidden/>
    <w:unhideWhenUsed/>
    <w:qFormat/>
    <w:uiPriority w:val="99"/>
    <w:pPr>
      <w:spacing w:before="120"/>
    </w:pPr>
    <w:rPr>
      <w:rFonts w:asciiTheme="majorHAnsi" w:hAnsiTheme="majorHAnsi" w:eastAsiaTheme="majorEastAsia" w:cstheme="majorBidi"/>
    </w:rPr>
  </w:style>
  <w:style w:type="paragraph" w:styleId="28">
    <w:name w:val="annotation text"/>
    <w:basedOn w:val="1"/>
    <w:link w:val="259"/>
    <w:semiHidden/>
    <w:unhideWhenUsed/>
    <w:qFormat/>
    <w:uiPriority w:val="99"/>
    <w:pPr>
      <w:jc w:val="left"/>
    </w:pPr>
  </w:style>
  <w:style w:type="paragraph" w:styleId="29">
    <w:name w:val="index 6"/>
    <w:basedOn w:val="1"/>
    <w:next w:val="1"/>
    <w:semiHidden/>
    <w:unhideWhenUsed/>
    <w:qFormat/>
    <w:uiPriority w:val="99"/>
    <w:pPr>
      <w:ind w:left="1000" w:leftChars="1000"/>
    </w:pPr>
  </w:style>
  <w:style w:type="paragraph" w:styleId="30">
    <w:name w:val="Salutation"/>
    <w:basedOn w:val="1"/>
    <w:next w:val="1"/>
    <w:link w:val="250"/>
    <w:semiHidden/>
    <w:unhideWhenUsed/>
    <w:qFormat/>
    <w:uiPriority w:val="99"/>
  </w:style>
  <w:style w:type="paragraph" w:styleId="31">
    <w:name w:val="Body Text 3"/>
    <w:basedOn w:val="1"/>
    <w:link w:val="275"/>
    <w:semiHidden/>
    <w:unhideWhenUsed/>
    <w:qFormat/>
    <w:uiPriority w:val="99"/>
    <w:pPr>
      <w:spacing w:after="120"/>
    </w:pPr>
    <w:rPr>
      <w:sz w:val="16"/>
      <w:szCs w:val="16"/>
    </w:rPr>
  </w:style>
  <w:style w:type="paragraph" w:styleId="32">
    <w:name w:val="Closing"/>
    <w:basedOn w:val="1"/>
    <w:link w:val="256"/>
    <w:semiHidden/>
    <w:unhideWhenUsed/>
    <w:qFormat/>
    <w:uiPriority w:val="99"/>
    <w:pPr>
      <w:ind w:left="100" w:leftChars="2100"/>
    </w:pPr>
  </w:style>
  <w:style w:type="paragraph" w:styleId="33">
    <w:name w:val="List Bullet 3"/>
    <w:basedOn w:val="1"/>
    <w:semiHidden/>
    <w:unhideWhenUsed/>
    <w:qFormat/>
    <w:uiPriority w:val="99"/>
    <w:pPr>
      <w:numPr>
        <w:ilvl w:val="0"/>
        <w:numId w:val="5"/>
      </w:numPr>
      <w:contextualSpacing/>
    </w:pPr>
  </w:style>
  <w:style w:type="paragraph" w:styleId="34">
    <w:name w:val="Body Text"/>
    <w:basedOn w:val="1"/>
    <w:link w:val="270"/>
    <w:semiHidden/>
    <w:unhideWhenUsed/>
    <w:qFormat/>
    <w:uiPriority w:val="99"/>
    <w:pPr>
      <w:spacing w:after="120"/>
    </w:pPr>
  </w:style>
  <w:style w:type="paragraph" w:styleId="35">
    <w:name w:val="Body Text Indent"/>
    <w:basedOn w:val="1"/>
    <w:link w:val="272"/>
    <w:semiHidden/>
    <w:unhideWhenUsed/>
    <w:qFormat/>
    <w:uiPriority w:val="99"/>
    <w:pPr>
      <w:spacing w:after="120"/>
      <w:ind w:left="420" w:leftChars="200"/>
    </w:pPr>
  </w:style>
  <w:style w:type="paragraph" w:styleId="36">
    <w:name w:val="List Number 3"/>
    <w:basedOn w:val="1"/>
    <w:semiHidden/>
    <w:unhideWhenUsed/>
    <w:qFormat/>
    <w:uiPriority w:val="99"/>
    <w:pPr>
      <w:numPr>
        <w:ilvl w:val="0"/>
        <w:numId w:val="6"/>
      </w:numPr>
      <w:contextualSpacing/>
    </w:pPr>
  </w:style>
  <w:style w:type="paragraph" w:styleId="37">
    <w:name w:val="List 2"/>
    <w:basedOn w:val="1"/>
    <w:semiHidden/>
    <w:unhideWhenUsed/>
    <w:qFormat/>
    <w:uiPriority w:val="99"/>
    <w:pPr>
      <w:ind w:left="100" w:leftChars="200" w:hanging="200" w:hangingChars="200"/>
      <w:contextualSpacing/>
    </w:pPr>
  </w:style>
  <w:style w:type="paragraph" w:styleId="38">
    <w:name w:val="List Continue"/>
    <w:basedOn w:val="1"/>
    <w:semiHidden/>
    <w:unhideWhenUsed/>
    <w:qFormat/>
    <w:uiPriority w:val="99"/>
    <w:pPr>
      <w:spacing w:after="120"/>
      <w:ind w:left="420" w:leftChars="200"/>
      <w:contextualSpacing/>
    </w:pPr>
  </w:style>
  <w:style w:type="paragraph" w:styleId="39">
    <w:name w:val="Block Text"/>
    <w:basedOn w:val="1"/>
    <w:semiHidden/>
    <w:unhideWhenUsed/>
    <w:qFormat/>
    <w:uiPriority w:val="99"/>
    <w:pPr>
      <w:spacing w:after="120"/>
      <w:ind w:left="1440" w:leftChars="700" w:right="1440" w:rightChars="700"/>
    </w:pPr>
  </w:style>
  <w:style w:type="paragraph" w:styleId="40">
    <w:name w:val="List Bullet 2"/>
    <w:basedOn w:val="1"/>
    <w:semiHidden/>
    <w:unhideWhenUsed/>
    <w:qFormat/>
    <w:uiPriority w:val="99"/>
    <w:pPr>
      <w:numPr>
        <w:ilvl w:val="0"/>
        <w:numId w:val="7"/>
      </w:numPr>
      <w:contextualSpacing/>
    </w:pPr>
  </w:style>
  <w:style w:type="paragraph" w:styleId="41">
    <w:name w:val="HTML Address"/>
    <w:basedOn w:val="1"/>
    <w:link w:val="246"/>
    <w:semiHidden/>
    <w:unhideWhenUsed/>
    <w:qFormat/>
    <w:uiPriority w:val="99"/>
    <w:rPr>
      <w:i/>
      <w:iCs/>
    </w:rPr>
  </w:style>
  <w:style w:type="paragraph" w:styleId="42">
    <w:name w:val="index 4"/>
    <w:basedOn w:val="1"/>
    <w:next w:val="1"/>
    <w:semiHidden/>
    <w:unhideWhenUsed/>
    <w:qFormat/>
    <w:uiPriority w:val="99"/>
    <w:pPr>
      <w:ind w:left="600" w:leftChars="600"/>
    </w:pPr>
  </w:style>
  <w:style w:type="paragraph" w:styleId="43">
    <w:name w:val="toc 5"/>
    <w:basedOn w:val="1"/>
    <w:next w:val="1"/>
    <w:semiHidden/>
    <w:unhideWhenUsed/>
    <w:qFormat/>
    <w:uiPriority w:val="39"/>
    <w:pPr>
      <w:ind w:left="1680" w:leftChars="800"/>
    </w:pPr>
  </w:style>
  <w:style w:type="paragraph" w:styleId="44">
    <w:name w:val="toc 3"/>
    <w:basedOn w:val="1"/>
    <w:next w:val="1"/>
    <w:semiHidden/>
    <w:unhideWhenUsed/>
    <w:qFormat/>
    <w:uiPriority w:val="39"/>
    <w:pPr>
      <w:ind w:left="840" w:leftChars="400"/>
    </w:pPr>
  </w:style>
  <w:style w:type="paragraph" w:styleId="45">
    <w:name w:val="Plain Text"/>
    <w:basedOn w:val="1"/>
    <w:link w:val="251"/>
    <w:semiHidden/>
    <w:unhideWhenUsed/>
    <w:qFormat/>
    <w:uiPriority w:val="99"/>
    <w:rPr>
      <w:rFonts w:hAnsi="Courier New" w:cs="Courier New" w:asciiTheme="minorEastAsia"/>
    </w:rPr>
  </w:style>
  <w:style w:type="paragraph" w:styleId="46">
    <w:name w:val="List Bullet 5"/>
    <w:basedOn w:val="1"/>
    <w:semiHidden/>
    <w:unhideWhenUsed/>
    <w:qFormat/>
    <w:uiPriority w:val="99"/>
    <w:pPr>
      <w:numPr>
        <w:ilvl w:val="0"/>
        <w:numId w:val="8"/>
      </w:numPr>
      <w:contextualSpacing/>
    </w:pPr>
  </w:style>
  <w:style w:type="paragraph" w:styleId="47">
    <w:name w:val="List Number 4"/>
    <w:basedOn w:val="1"/>
    <w:semiHidden/>
    <w:unhideWhenUsed/>
    <w:qFormat/>
    <w:uiPriority w:val="99"/>
    <w:pPr>
      <w:numPr>
        <w:ilvl w:val="0"/>
        <w:numId w:val="9"/>
      </w:numPr>
      <w:contextualSpacing/>
    </w:pPr>
  </w:style>
  <w:style w:type="paragraph" w:styleId="48">
    <w:name w:val="toc 8"/>
    <w:basedOn w:val="1"/>
    <w:next w:val="1"/>
    <w:semiHidden/>
    <w:unhideWhenUsed/>
    <w:qFormat/>
    <w:uiPriority w:val="39"/>
    <w:pPr>
      <w:ind w:left="2940" w:leftChars="1400"/>
    </w:pPr>
  </w:style>
  <w:style w:type="paragraph" w:styleId="49">
    <w:name w:val="index 3"/>
    <w:basedOn w:val="1"/>
    <w:next w:val="1"/>
    <w:semiHidden/>
    <w:unhideWhenUsed/>
    <w:qFormat/>
    <w:uiPriority w:val="99"/>
    <w:pPr>
      <w:ind w:left="400" w:leftChars="400"/>
    </w:pPr>
  </w:style>
  <w:style w:type="paragraph" w:styleId="50">
    <w:name w:val="Date"/>
    <w:basedOn w:val="1"/>
    <w:next w:val="1"/>
    <w:link w:val="262"/>
    <w:semiHidden/>
    <w:unhideWhenUsed/>
    <w:qFormat/>
    <w:uiPriority w:val="99"/>
    <w:pPr>
      <w:ind w:left="100" w:leftChars="2500"/>
    </w:pPr>
  </w:style>
  <w:style w:type="paragraph" w:styleId="51">
    <w:name w:val="Body Text Indent 2"/>
    <w:basedOn w:val="1"/>
    <w:link w:val="276"/>
    <w:semiHidden/>
    <w:unhideWhenUsed/>
    <w:qFormat/>
    <w:uiPriority w:val="99"/>
    <w:pPr>
      <w:spacing w:after="120" w:line="480" w:lineRule="auto"/>
      <w:ind w:left="420" w:leftChars="200"/>
    </w:pPr>
  </w:style>
  <w:style w:type="paragraph" w:styleId="52">
    <w:name w:val="endnote text"/>
    <w:basedOn w:val="1"/>
    <w:link w:val="264"/>
    <w:semiHidden/>
    <w:unhideWhenUsed/>
    <w:qFormat/>
    <w:uiPriority w:val="99"/>
    <w:pPr>
      <w:snapToGrid w:val="0"/>
      <w:jc w:val="left"/>
    </w:pPr>
  </w:style>
  <w:style w:type="paragraph" w:styleId="53">
    <w:name w:val="List Continue 5"/>
    <w:basedOn w:val="1"/>
    <w:semiHidden/>
    <w:unhideWhenUsed/>
    <w:qFormat/>
    <w:uiPriority w:val="99"/>
    <w:pPr>
      <w:spacing w:after="120"/>
      <w:ind w:left="2100" w:leftChars="1000"/>
      <w:contextualSpacing/>
    </w:pPr>
  </w:style>
  <w:style w:type="paragraph" w:styleId="54">
    <w:name w:val="Balloon Text"/>
    <w:basedOn w:val="1"/>
    <w:link w:val="104"/>
    <w:unhideWhenUsed/>
    <w:qFormat/>
    <w:uiPriority w:val="99"/>
    <w:rPr>
      <w:sz w:val="18"/>
      <w:szCs w:val="18"/>
    </w:rPr>
  </w:style>
  <w:style w:type="paragraph" w:styleId="55">
    <w:name w:val="footer"/>
    <w:basedOn w:val="1"/>
    <w:link w:val="103"/>
    <w:unhideWhenUsed/>
    <w:qFormat/>
    <w:uiPriority w:val="99"/>
    <w:pPr>
      <w:tabs>
        <w:tab w:val="center" w:pos="4153"/>
        <w:tab w:val="right" w:pos="8306"/>
      </w:tabs>
      <w:snapToGrid w:val="0"/>
      <w:jc w:val="left"/>
    </w:pPr>
    <w:rPr>
      <w:sz w:val="18"/>
      <w:szCs w:val="18"/>
    </w:rPr>
  </w:style>
  <w:style w:type="paragraph" w:styleId="56">
    <w:name w:val="envelope return"/>
    <w:basedOn w:val="1"/>
    <w:semiHidden/>
    <w:unhideWhenUsed/>
    <w:qFormat/>
    <w:uiPriority w:val="99"/>
    <w:pPr>
      <w:snapToGrid w:val="0"/>
    </w:pPr>
    <w:rPr>
      <w:rFonts w:asciiTheme="majorHAnsi" w:hAnsiTheme="majorHAnsi" w:eastAsiaTheme="majorEastAsia" w:cstheme="majorBidi"/>
    </w:rPr>
  </w:style>
  <w:style w:type="paragraph" w:styleId="57">
    <w:name w:val="header"/>
    <w:basedOn w:val="1"/>
    <w:link w:val="102"/>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61"/>
    <w:semiHidden/>
    <w:unhideWhenUsed/>
    <w:qFormat/>
    <w:uiPriority w:val="99"/>
    <w:pPr>
      <w:ind w:left="100" w:leftChars="2100"/>
    </w:pPr>
  </w:style>
  <w:style w:type="paragraph" w:styleId="59">
    <w:name w:val="toc 1"/>
    <w:basedOn w:val="1"/>
    <w:next w:val="1"/>
    <w:semiHidden/>
    <w:unhideWhenUsed/>
    <w:qFormat/>
    <w:uiPriority w:val="39"/>
  </w:style>
  <w:style w:type="paragraph" w:styleId="60">
    <w:name w:val="List Continue 4"/>
    <w:basedOn w:val="1"/>
    <w:semiHidden/>
    <w:unhideWhenUsed/>
    <w:qFormat/>
    <w:uiPriority w:val="99"/>
    <w:pPr>
      <w:spacing w:after="120"/>
      <w:ind w:left="1680" w:leftChars="800"/>
      <w:contextualSpacing/>
    </w:pPr>
  </w:style>
  <w:style w:type="paragraph" w:styleId="61">
    <w:name w:val="toc 4"/>
    <w:basedOn w:val="1"/>
    <w:next w:val="1"/>
    <w:semiHidden/>
    <w:unhideWhenUsed/>
    <w:qFormat/>
    <w:uiPriority w:val="39"/>
    <w:pPr>
      <w:ind w:left="1260" w:leftChars="600"/>
    </w:p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semiHidden/>
    <w:unhideWhenUsed/>
    <w:qFormat/>
    <w:uiPriority w:val="99"/>
  </w:style>
  <w:style w:type="paragraph" w:styleId="64">
    <w:name w:val="Subtitle"/>
    <w:basedOn w:val="1"/>
    <w:next w:val="1"/>
    <w:link w:val="253"/>
    <w:qFormat/>
    <w:uiPriority w:val="11"/>
    <w:pPr>
      <w:spacing w:before="240" w:after="60" w:line="312" w:lineRule="auto"/>
      <w:jc w:val="center"/>
      <w:outlineLvl w:val="1"/>
    </w:pPr>
    <w:rPr>
      <w:b/>
      <w:bCs/>
      <w:kern w:val="28"/>
      <w:sz w:val="32"/>
      <w:szCs w:val="32"/>
    </w:rPr>
  </w:style>
  <w:style w:type="paragraph" w:styleId="65">
    <w:name w:val="List Number 5"/>
    <w:basedOn w:val="1"/>
    <w:semiHidden/>
    <w:unhideWhenUsed/>
    <w:qFormat/>
    <w:uiPriority w:val="99"/>
    <w:pPr>
      <w:numPr>
        <w:ilvl w:val="0"/>
        <w:numId w:val="10"/>
      </w:numPr>
      <w:contextualSpacing/>
    </w:pPr>
  </w:style>
  <w:style w:type="paragraph" w:styleId="66">
    <w:name w:val="List"/>
    <w:basedOn w:val="1"/>
    <w:semiHidden/>
    <w:unhideWhenUsed/>
    <w:qFormat/>
    <w:uiPriority w:val="99"/>
    <w:pPr>
      <w:ind w:left="200" w:hanging="200" w:hangingChars="200"/>
      <w:contextualSpacing/>
    </w:pPr>
  </w:style>
  <w:style w:type="paragraph" w:styleId="67">
    <w:name w:val="footnote text"/>
    <w:basedOn w:val="1"/>
    <w:link w:val="255"/>
    <w:semiHidden/>
    <w:unhideWhenUsed/>
    <w:qFormat/>
    <w:uiPriority w:val="99"/>
    <w:pPr>
      <w:snapToGrid w:val="0"/>
      <w:jc w:val="left"/>
    </w:pPr>
    <w:rPr>
      <w:sz w:val="18"/>
      <w:szCs w:val="18"/>
    </w:rPr>
  </w:style>
  <w:style w:type="paragraph" w:styleId="68">
    <w:name w:val="toc 6"/>
    <w:basedOn w:val="1"/>
    <w:next w:val="1"/>
    <w:semiHidden/>
    <w:unhideWhenUsed/>
    <w:qFormat/>
    <w:uiPriority w:val="39"/>
    <w:pPr>
      <w:ind w:left="2100" w:leftChars="1000"/>
    </w:pPr>
  </w:style>
  <w:style w:type="paragraph" w:styleId="69">
    <w:name w:val="List 5"/>
    <w:basedOn w:val="1"/>
    <w:semiHidden/>
    <w:unhideWhenUsed/>
    <w:qFormat/>
    <w:uiPriority w:val="99"/>
    <w:pPr>
      <w:ind w:left="100" w:leftChars="800" w:hanging="200" w:hangingChars="200"/>
      <w:contextualSpacing/>
    </w:pPr>
  </w:style>
  <w:style w:type="paragraph" w:styleId="70">
    <w:name w:val="Body Text Indent 3"/>
    <w:basedOn w:val="1"/>
    <w:link w:val="277"/>
    <w:semiHidden/>
    <w:unhideWhenUsed/>
    <w:qFormat/>
    <w:uiPriority w:val="99"/>
    <w:pPr>
      <w:spacing w:after="120"/>
      <w:ind w:left="420" w:leftChars="200"/>
    </w:pPr>
    <w:rPr>
      <w:sz w:val="16"/>
      <w:szCs w:val="16"/>
    </w:rPr>
  </w:style>
  <w:style w:type="paragraph" w:styleId="71">
    <w:name w:val="index 7"/>
    <w:basedOn w:val="1"/>
    <w:next w:val="1"/>
    <w:semiHidden/>
    <w:unhideWhenUsed/>
    <w:qFormat/>
    <w:uiPriority w:val="99"/>
    <w:pPr>
      <w:ind w:left="1200" w:leftChars="1200"/>
    </w:pPr>
  </w:style>
  <w:style w:type="paragraph" w:styleId="72">
    <w:name w:val="index 9"/>
    <w:basedOn w:val="1"/>
    <w:next w:val="1"/>
    <w:semiHidden/>
    <w:unhideWhenUsed/>
    <w:qFormat/>
    <w:uiPriority w:val="99"/>
    <w:pPr>
      <w:ind w:left="1600" w:leftChars="1600"/>
    </w:pPr>
  </w:style>
  <w:style w:type="paragraph" w:styleId="73">
    <w:name w:val="table of figures"/>
    <w:basedOn w:val="1"/>
    <w:next w:val="1"/>
    <w:semiHidden/>
    <w:unhideWhenUsed/>
    <w:qFormat/>
    <w:uiPriority w:val="99"/>
    <w:pPr>
      <w:ind w:left="200" w:leftChars="200" w:hanging="200" w:hangingChars="200"/>
    </w:pPr>
  </w:style>
  <w:style w:type="paragraph" w:styleId="74">
    <w:name w:val="toc 2"/>
    <w:basedOn w:val="1"/>
    <w:next w:val="1"/>
    <w:semiHidden/>
    <w:unhideWhenUsed/>
    <w:qFormat/>
    <w:uiPriority w:val="39"/>
    <w:pPr>
      <w:ind w:left="420" w:leftChars="200"/>
    </w:pPr>
  </w:style>
  <w:style w:type="paragraph" w:styleId="75">
    <w:name w:val="toc 9"/>
    <w:basedOn w:val="1"/>
    <w:next w:val="1"/>
    <w:semiHidden/>
    <w:unhideWhenUsed/>
    <w:qFormat/>
    <w:uiPriority w:val="39"/>
    <w:pPr>
      <w:ind w:left="3360" w:leftChars="1600"/>
    </w:pPr>
  </w:style>
  <w:style w:type="paragraph" w:styleId="76">
    <w:name w:val="Body Text 2"/>
    <w:basedOn w:val="1"/>
    <w:link w:val="274"/>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267"/>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rPr>
  </w:style>
  <w:style w:type="paragraph" w:styleId="80">
    <w:name w:val="HTML Preformatted"/>
    <w:basedOn w:val="1"/>
    <w:link w:val="247"/>
    <w:semiHidden/>
    <w:unhideWhenUsed/>
    <w:qFormat/>
    <w:uiPriority w:val="99"/>
    <w:rPr>
      <w:rFonts w:ascii="Courier New" w:hAnsi="Courier New" w:cs="Courier New"/>
      <w:sz w:val="20"/>
      <w:szCs w:val="20"/>
    </w:rPr>
  </w:style>
  <w:style w:type="paragraph" w:styleId="81">
    <w:name w:val="Normal (Web)"/>
    <w:basedOn w:val="1"/>
    <w:semiHidden/>
    <w:unhideWhenUsed/>
    <w:qFormat/>
    <w:uiPriority w:val="99"/>
    <w:rPr>
      <w:rFonts w:ascii="Times New Roman" w:hAnsi="Times New Roman" w:cs="Times New Roman"/>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next w:val="1"/>
    <w:link w:val="249"/>
    <w:qFormat/>
    <w:uiPriority w:val="1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8"/>
    <w:next w:val="28"/>
    <w:link w:val="260"/>
    <w:semiHidden/>
    <w:unhideWhenUsed/>
    <w:qFormat/>
    <w:uiPriority w:val="99"/>
    <w:rPr>
      <w:b/>
      <w:bCs/>
    </w:rPr>
  </w:style>
  <w:style w:type="paragraph" w:styleId="86">
    <w:name w:val="Body Text First Indent"/>
    <w:basedOn w:val="34"/>
    <w:link w:val="271"/>
    <w:semiHidden/>
    <w:unhideWhenUsed/>
    <w:qFormat/>
    <w:uiPriority w:val="99"/>
    <w:pPr>
      <w:ind w:firstLine="420" w:firstLineChars="100"/>
    </w:pPr>
  </w:style>
  <w:style w:type="paragraph" w:styleId="87">
    <w:name w:val="Body Text First Indent 2"/>
    <w:basedOn w:val="35"/>
    <w:link w:val="273"/>
    <w:semiHidden/>
    <w:unhideWhenUsed/>
    <w:qFormat/>
    <w:uiPriority w:val="99"/>
    <w:pPr>
      <w:ind w:firstLine="420" w:firstLineChars="200"/>
    </w:pPr>
  </w:style>
  <w:style w:type="table" w:styleId="89">
    <w:name w:val="Table Grid"/>
    <w:basedOn w:val="8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1">
    <w:name w:val="Strong"/>
    <w:basedOn w:val="90"/>
    <w:qFormat/>
    <w:uiPriority w:val="22"/>
    <w:rPr>
      <w:b/>
      <w:bCs/>
    </w:rPr>
  </w:style>
  <w:style w:type="character" w:styleId="92">
    <w:name w:val="FollowedHyperlink"/>
    <w:basedOn w:val="90"/>
    <w:unhideWhenUsed/>
    <w:qFormat/>
    <w:uiPriority w:val="99"/>
    <w:rPr>
      <w:color w:val="800080"/>
      <w:u w:val="single"/>
    </w:rPr>
  </w:style>
  <w:style w:type="character" w:styleId="93">
    <w:name w:val="Emphasis"/>
    <w:basedOn w:val="90"/>
    <w:qFormat/>
    <w:uiPriority w:val="0"/>
    <w:rPr>
      <w:i/>
    </w:rPr>
  </w:style>
  <w:style w:type="character" w:styleId="94">
    <w:name w:val="HTML Definition"/>
    <w:basedOn w:val="90"/>
    <w:semiHidden/>
    <w:unhideWhenUsed/>
    <w:qFormat/>
    <w:uiPriority w:val="99"/>
    <w:rPr>
      <w:i/>
    </w:rPr>
  </w:style>
  <w:style w:type="character" w:styleId="95">
    <w:name w:val="Hyperlink"/>
    <w:basedOn w:val="90"/>
    <w:qFormat/>
    <w:uiPriority w:val="99"/>
    <w:rPr>
      <w:color w:val="0000FF"/>
      <w:u w:val="single"/>
    </w:rPr>
  </w:style>
  <w:style w:type="character" w:styleId="96">
    <w:name w:val="HTML Code"/>
    <w:basedOn w:val="90"/>
    <w:semiHidden/>
    <w:unhideWhenUsed/>
    <w:qFormat/>
    <w:uiPriority w:val="99"/>
    <w:rPr>
      <w:rFonts w:hint="default" w:ascii="Consolas" w:hAnsi="Consolas" w:eastAsia="Consolas" w:cs="Consolas"/>
      <w:color w:val="C7254E"/>
      <w:sz w:val="21"/>
      <w:szCs w:val="21"/>
      <w:shd w:val="clear" w:color="auto" w:fill="F9F2F4"/>
    </w:rPr>
  </w:style>
  <w:style w:type="character" w:styleId="97">
    <w:name w:val="annotation reference"/>
    <w:basedOn w:val="90"/>
    <w:semiHidden/>
    <w:unhideWhenUsed/>
    <w:qFormat/>
    <w:uiPriority w:val="99"/>
    <w:rPr>
      <w:sz w:val="21"/>
      <w:szCs w:val="21"/>
    </w:rPr>
  </w:style>
  <w:style w:type="character" w:styleId="98">
    <w:name w:val="HTML Keyboard"/>
    <w:basedOn w:val="90"/>
    <w:semiHidden/>
    <w:unhideWhenUsed/>
    <w:qFormat/>
    <w:uiPriority w:val="99"/>
    <w:rPr>
      <w:rFonts w:hint="default" w:ascii="Consolas" w:hAnsi="Consolas" w:eastAsia="Consolas" w:cs="Consolas"/>
      <w:color w:val="FFFFFF"/>
      <w:sz w:val="21"/>
      <w:szCs w:val="21"/>
      <w:shd w:val="clear" w:color="auto" w:fill="333333"/>
    </w:rPr>
  </w:style>
  <w:style w:type="character" w:styleId="99">
    <w:name w:val="HTML Sample"/>
    <w:basedOn w:val="90"/>
    <w:semiHidden/>
    <w:unhideWhenUsed/>
    <w:qFormat/>
    <w:uiPriority w:val="99"/>
    <w:rPr>
      <w:rFonts w:hint="default" w:ascii="Consolas" w:hAnsi="Consolas" w:eastAsia="Consolas" w:cs="Consolas"/>
      <w:sz w:val="21"/>
      <w:szCs w:val="21"/>
    </w:rPr>
  </w:style>
  <w:style w:type="character" w:customStyle="1" w:styleId="100">
    <w:name w:val="标题 1 Char"/>
    <w:basedOn w:val="90"/>
    <w:link w:val="3"/>
    <w:qFormat/>
    <w:uiPriority w:val="9"/>
    <w:rPr>
      <w:rFonts w:ascii="Times New Roman" w:hAnsi="Times New Roman" w:cs="Times New Roman"/>
      <w:b/>
      <w:bCs/>
      <w:kern w:val="36"/>
      <w:sz w:val="48"/>
      <w:szCs w:val="48"/>
    </w:rPr>
  </w:style>
  <w:style w:type="paragraph" w:customStyle="1" w:styleId="101">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02">
    <w:name w:val="页眉 Char"/>
    <w:basedOn w:val="90"/>
    <w:link w:val="57"/>
    <w:qFormat/>
    <w:uiPriority w:val="99"/>
    <w:rPr>
      <w:sz w:val="18"/>
      <w:szCs w:val="18"/>
    </w:rPr>
  </w:style>
  <w:style w:type="character" w:customStyle="1" w:styleId="103">
    <w:name w:val="页脚 Char"/>
    <w:basedOn w:val="90"/>
    <w:link w:val="55"/>
    <w:qFormat/>
    <w:uiPriority w:val="99"/>
    <w:rPr>
      <w:sz w:val="18"/>
      <w:szCs w:val="18"/>
    </w:rPr>
  </w:style>
  <w:style w:type="character" w:customStyle="1" w:styleId="104">
    <w:name w:val="批注框文本 Char"/>
    <w:basedOn w:val="90"/>
    <w:link w:val="54"/>
    <w:semiHidden/>
    <w:qFormat/>
    <w:uiPriority w:val="99"/>
    <w:rPr>
      <w:kern w:val="2"/>
      <w:sz w:val="18"/>
      <w:szCs w:val="18"/>
    </w:rPr>
  </w:style>
  <w:style w:type="paragraph" w:styleId="105">
    <w:name w:val="List Paragraph"/>
    <w:basedOn w:val="1"/>
    <w:unhideWhenUsed/>
    <w:qFormat/>
    <w:uiPriority w:val="99"/>
    <w:pPr>
      <w:ind w:firstLine="420" w:firstLineChars="200"/>
    </w:pPr>
  </w:style>
  <w:style w:type="character" w:customStyle="1" w:styleId="106">
    <w:name w:val="noneline_list1"/>
    <w:qFormat/>
    <w:uiPriority w:val="0"/>
    <w:rPr>
      <w:sz w:val="19"/>
      <w:szCs w:val="19"/>
    </w:rPr>
  </w:style>
  <w:style w:type="character" w:customStyle="1" w:styleId="107">
    <w:name w:val="apple-converted-space"/>
    <w:basedOn w:val="90"/>
    <w:qFormat/>
    <w:uiPriority w:val="0"/>
  </w:style>
  <w:style w:type="character" w:customStyle="1" w:styleId="108">
    <w:name w:val="标题 2 Char"/>
    <w:basedOn w:val="90"/>
    <w:link w:val="4"/>
    <w:semiHidden/>
    <w:qFormat/>
    <w:uiPriority w:val="9"/>
    <w:rPr>
      <w:rFonts w:asciiTheme="majorHAnsi" w:hAnsiTheme="majorHAnsi" w:eastAsiaTheme="majorEastAsia" w:cstheme="majorBidi"/>
      <w:b/>
      <w:bCs/>
      <w:kern w:val="2"/>
      <w:sz w:val="32"/>
      <w:szCs w:val="32"/>
    </w:rPr>
  </w:style>
  <w:style w:type="paragraph" w:customStyle="1" w:styleId="10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10">
    <w:name w:val="xl93"/>
    <w:basedOn w:val="1"/>
    <w:qFormat/>
    <w:uiPriority w:val="0"/>
    <w:pPr>
      <w:widowControl/>
      <w:shd w:val="clear" w:color="000000" w:fill="FFFFFF"/>
      <w:spacing w:before="100" w:beforeAutospacing="1" w:after="100" w:afterAutospacing="1"/>
      <w:jc w:val="left"/>
    </w:pPr>
    <w:rPr>
      <w:rFonts w:ascii="宋体" w:hAnsi="宋体" w:eastAsia="宋体" w:cs="宋体"/>
      <w:kern w:val="0"/>
    </w:rPr>
  </w:style>
  <w:style w:type="paragraph" w:customStyle="1" w:styleId="111">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4">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5">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6">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17">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19">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0">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1">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5">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2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7">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8">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29">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0">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1">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2">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3">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4">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5">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3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7">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color w:val="333333"/>
      <w:kern w:val="0"/>
    </w:rPr>
  </w:style>
  <w:style w:type="paragraph" w:customStyle="1" w:styleId="13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39">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40">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1">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eastAsia="宋体" w:cs="宋体"/>
      <w:kern w:val="0"/>
    </w:rPr>
  </w:style>
  <w:style w:type="paragraph" w:customStyle="1" w:styleId="142">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3">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rPr>
  </w:style>
  <w:style w:type="paragraph" w:customStyle="1" w:styleId="14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45">
    <w:name w:val="paragraph"/>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46">
    <w:name w:val="xl65"/>
    <w:basedOn w:val="1"/>
    <w:qFormat/>
    <w:uiPriority w:val="0"/>
    <w:pPr>
      <w:widowControl/>
      <w:spacing w:before="100" w:beforeAutospacing="1" w:after="100" w:afterAutospacing="1"/>
      <w:jc w:val="center"/>
    </w:pPr>
    <w:rPr>
      <w:rFonts w:ascii="宋体" w:hAnsi="宋体" w:eastAsia="宋体" w:cs="宋体"/>
      <w:kern w:val="0"/>
    </w:rPr>
  </w:style>
  <w:style w:type="character" w:customStyle="1" w:styleId="147">
    <w:name w:val="font11"/>
    <w:basedOn w:val="90"/>
    <w:qFormat/>
    <w:uiPriority w:val="0"/>
    <w:rPr>
      <w:rFonts w:hint="default" w:ascii="Times New Roman" w:hAnsi="Times New Roman" w:cs="Times New Roman"/>
      <w:color w:val="000000"/>
      <w:sz w:val="22"/>
      <w:szCs w:val="22"/>
      <w:u w:val="none"/>
    </w:rPr>
  </w:style>
  <w:style w:type="character" w:customStyle="1" w:styleId="148">
    <w:name w:val="font21"/>
    <w:basedOn w:val="90"/>
    <w:qFormat/>
    <w:uiPriority w:val="0"/>
    <w:rPr>
      <w:rFonts w:hint="eastAsia" w:ascii="宋体" w:hAnsi="宋体" w:eastAsia="宋体" w:cs="宋体"/>
      <w:color w:val="000000"/>
      <w:sz w:val="22"/>
      <w:szCs w:val="22"/>
      <w:u w:val="none"/>
    </w:rPr>
  </w:style>
  <w:style w:type="character" w:customStyle="1" w:styleId="149">
    <w:name w:val="font31"/>
    <w:basedOn w:val="90"/>
    <w:qFormat/>
    <w:uiPriority w:val="0"/>
    <w:rPr>
      <w:rFonts w:hint="eastAsia" w:ascii="宋体" w:hAnsi="宋体" w:eastAsia="宋体" w:cs="宋体"/>
      <w:color w:val="000000"/>
      <w:sz w:val="22"/>
      <w:szCs w:val="22"/>
      <w:u w:val="none"/>
    </w:rPr>
  </w:style>
  <w:style w:type="character" w:customStyle="1" w:styleId="150">
    <w:name w:val="font01"/>
    <w:basedOn w:val="90"/>
    <w:qFormat/>
    <w:uiPriority w:val="0"/>
    <w:rPr>
      <w:rFonts w:hint="eastAsia" w:ascii="华文宋体" w:hAnsi="华文宋体" w:eastAsia="华文宋体" w:cs="华文宋体"/>
      <w:color w:val="000000"/>
      <w:sz w:val="22"/>
      <w:szCs w:val="22"/>
      <w:u w:val="none"/>
    </w:rPr>
  </w:style>
  <w:style w:type="paragraph" w:customStyle="1" w:styleId="151">
    <w:name w:val="font6"/>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52">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3">
    <w:name w:val="font8"/>
    <w:basedOn w:val="1"/>
    <w:qFormat/>
    <w:uiPriority w:val="0"/>
    <w:pPr>
      <w:widowControl/>
      <w:spacing w:before="100" w:beforeAutospacing="1" w:after="100" w:afterAutospacing="1"/>
      <w:jc w:val="left"/>
    </w:pPr>
    <w:rPr>
      <w:rFonts w:ascii="Times New Roman" w:hAnsi="Times New Roman" w:eastAsia="宋体" w:cs="Times New Roman"/>
      <w:kern w:val="0"/>
      <w:sz w:val="22"/>
      <w:szCs w:val="22"/>
    </w:rPr>
  </w:style>
  <w:style w:type="paragraph" w:customStyle="1" w:styleId="154">
    <w:name w:val="font9"/>
    <w:basedOn w:val="1"/>
    <w:qFormat/>
    <w:uiPriority w:val="0"/>
    <w:pPr>
      <w:widowControl/>
      <w:spacing w:before="100" w:beforeAutospacing="1" w:after="100" w:afterAutospacing="1"/>
      <w:jc w:val="left"/>
    </w:pPr>
    <w:rPr>
      <w:rFonts w:ascii="宋体" w:hAnsi="宋体" w:eastAsia="宋体" w:cs="宋体"/>
      <w:kern w:val="0"/>
      <w:sz w:val="22"/>
      <w:szCs w:val="22"/>
    </w:rPr>
  </w:style>
  <w:style w:type="paragraph" w:customStyle="1" w:styleId="155">
    <w:name w:val="font10"/>
    <w:basedOn w:val="1"/>
    <w:qFormat/>
    <w:uiPriority w:val="0"/>
    <w:pPr>
      <w:widowControl/>
      <w:spacing w:before="100" w:beforeAutospacing="1" w:after="100" w:afterAutospacing="1"/>
      <w:jc w:val="left"/>
    </w:pPr>
    <w:rPr>
      <w:rFonts w:ascii="Times New Roman" w:hAnsi="Times New Roman" w:eastAsia="宋体" w:cs="Times New Roman"/>
      <w:i/>
      <w:iCs/>
      <w:kern w:val="0"/>
      <w:sz w:val="22"/>
      <w:szCs w:val="22"/>
    </w:rPr>
  </w:style>
  <w:style w:type="paragraph" w:customStyle="1" w:styleId="156">
    <w:name w:val="xl64"/>
    <w:basedOn w:val="1"/>
    <w:qFormat/>
    <w:uiPriority w:val="0"/>
    <w:pPr>
      <w:widowControl/>
      <w:spacing w:before="100" w:beforeAutospacing="1" w:after="100" w:afterAutospacing="1"/>
      <w:jc w:val="center"/>
    </w:pPr>
    <w:rPr>
      <w:rFonts w:ascii="Times New Roman" w:hAnsi="Times New Roman" w:eastAsia="宋体" w:cs="Times New Roman"/>
      <w:kern w:val="0"/>
    </w:rPr>
  </w:style>
  <w:style w:type="paragraph" w:customStyle="1" w:styleId="157">
    <w:name w:val="xl66"/>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58">
    <w:name w:val="xl67"/>
    <w:basedOn w:val="1"/>
    <w:qFormat/>
    <w:uiPriority w:val="0"/>
    <w:pPr>
      <w:widowControl/>
      <w:spacing w:before="100" w:beforeAutospacing="1" w:after="100" w:afterAutospacing="1"/>
      <w:jc w:val="center"/>
    </w:pPr>
    <w:rPr>
      <w:rFonts w:ascii="Times New Roman" w:hAnsi="Times New Roman" w:eastAsia="宋体" w:cs="Times New Roman"/>
      <w:kern w:val="0"/>
    </w:rPr>
  </w:style>
  <w:style w:type="paragraph" w:customStyle="1" w:styleId="159">
    <w:name w:val="xl68"/>
    <w:basedOn w:val="1"/>
    <w:qFormat/>
    <w:uiPriority w:val="0"/>
    <w:pPr>
      <w:widowControl/>
      <w:spacing w:before="100" w:beforeAutospacing="1" w:after="100" w:afterAutospacing="1"/>
      <w:jc w:val="center"/>
    </w:pPr>
    <w:rPr>
      <w:rFonts w:ascii="宋体" w:hAnsi="宋体" w:eastAsia="宋体" w:cs="宋体"/>
      <w:kern w:val="0"/>
    </w:rPr>
  </w:style>
  <w:style w:type="paragraph" w:customStyle="1" w:styleId="160">
    <w:name w:val="xl69"/>
    <w:basedOn w:val="1"/>
    <w:qFormat/>
    <w:uiPriority w:val="0"/>
    <w:pPr>
      <w:widowControl/>
      <w:spacing w:before="100" w:beforeAutospacing="1" w:after="100" w:afterAutospacing="1"/>
      <w:jc w:val="center"/>
    </w:pPr>
    <w:rPr>
      <w:rFonts w:ascii="华文宋体" w:hAnsi="华文宋体" w:eastAsia="华文宋体" w:cs="宋体"/>
      <w:kern w:val="0"/>
    </w:rPr>
  </w:style>
  <w:style w:type="paragraph" w:customStyle="1" w:styleId="161">
    <w:name w:val="xl70"/>
    <w:basedOn w:val="1"/>
    <w:qFormat/>
    <w:uiPriority w:val="0"/>
    <w:pPr>
      <w:widowControl/>
      <w:spacing w:before="100" w:beforeAutospacing="1" w:after="100" w:afterAutospacing="1"/>
      <w:jc w:val="left"/>
    </w:pPr>
    <w:rPr>
      <w:rFonts w:ascii="Times New Roman" w:hAnsi="Times New Roman" w:eastAsia="宋体" w:cs="Times New Roman"/>
      <w:kern w:val="0"/>
    </w:rPr>
  </w:style>
  <w:style w:type="paragraph" w:customStyle="1" w:styleId="162">
    <w:name w:val="xl71"/>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63">
    <w:name w:val="xl72"/>
    <w:basedOn w:val="1"/>
    <w:qFormat/>
    <w:uiPriority w:val="0"/>
    <w:pPr>
      <w:widowControl/>
      <w:spacing w:before="100" w:beforeAutospacing="1" w:after="100" w:afterAutospacing="1"/>
      <w:jc w:val="center"/>
    </w:pPr>
    <w:rPr>
      <w:rFonts w:ascii="宋体" w:hAnsi="宋体" w:eastAsia="宋体" w:cs="宋体"/>
      <w:color w:val="0000FF"/>
      <w:kern w:val="0"/>
      <w:u w:val="single"/>
    </w:rPr>
  </w:style>
  <w:style w:type="character" w:customStyle="1" w:styleId="164">
    <w:name w:val="未处理的提及1"/>
    <w:basedOn w:val="90"/>
    <w:semiHidden/>
    <w:unhideWhenUsed/>
    <w:qFormat/>
    <w:uiPriority w:val="99"/>
    <w:rPr>
      <w:color w:val="605E5C"/>
      <w:shd w:val="clear" w:color="auto" w:fill="E1DFDD"/>
    </w:rPr>
  </w:style>
  <w:style w:type="table" w:customStyle="1" w:styleId="165">
    <w:name w:val="网格型1"/>
    <w:basedOn w:val="8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66">
    <w:name w:val="msonormal"/>
    <w:basedOn w:val="1"/>
    <w:qFormat/>
    <w:uiPriority w:val="0"/>
    <w:pPr>
      <w:widowControl/>
      <w:spacing w:before="100" w:beforeAutospacing="1" w:after="100" w:afterAutospacing="1"/>
      <w:jc w:val="left"/>
    </w:pPr>
    <w:rPr>
      <w:rFonts w:ascii="宋体" w:hAnsi="宋体" w:eastAsia="宋体" w:cs="宋体"/>
      <w:kern w:val="0"/>
    </w:rPr>
  </w:style>
  <w:style w:type="paragraph" w:customStyle="1" w:styleId="167">
    <w:name w:val="xl139"/>
    <w:basedOn w:val="1"/>
    <w:qFormat/>
    <w:uiPriority w:val="0"/>
    <w:pPr>
      <w:widowControl/>
      <w:shd w:val="clear" w:color="000000" w:fill="CCE8CF"/>
      <w:spacing w:before="100" w:beforeAutospacing="1" w:after="100" w:afterAutospacing="1"/>
      <w:jc w:val="left"/>
    </w:pPr>
    <w:rPr>
      <w:rFonts w:ascii="宋体" w:hAnsi="宋体" w:eastAsia="宋体" w:cs="宋体"/>
      <w:kern w:val="0"/>
    </w:rPr>
  </w:style>
  <w:style w:type="paragraph" w:customStyle="1" w:styleId="168">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69">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kern w:val="0"/>
    </w:rPr>
  </w:style>
  <w:style w:type="paragraph" w:customStyle="1" w:styleId="170">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kern w:val="0"/>
    </w:rPr>
  </w:style>
  <w:style w:type="paragraph" w:customStyle="1" w:styleId="171">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72">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微软雅黑" w:hAnsi="微软雅黑" w:eastAsia="微软雅黑" w:cs="宋体"/>
      <w:color w:val="333333"/>
      <w:kern w:val="0"/>
    </w:rPr>
  </w:style>
  <w:style w:type="paragraph" w:customStyle="1" w:styleId="173">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74">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5">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color w:val="FF0000"/>
      <w:kern w:val="0"/>
    </w:rPr>
  </w:style>
  <w:style w:type="paragraph" w:customStyle="1" w:styleId="176">
    <w:name w:val="xl148"/>
    <w:basedOn w:val="1"/>
    <w:qFormat/>
    <w:uiPriority w:val="0"/>
    <w:pPr>
      <w:widowControl/>
      <w:shd w:val="clear" w:color="000000" w:fill="CCE8CF"/>
      <w:spacing w:before="100" w:beforeAutospacing="1" w:after="100" w:afterAutospacing="1"/>
      <w:jc w:val="left"/>
    </w:pPr>
    <w:rPr>
      <w:rFonts w:ascii="宋体" w:hAnsi="宋体" w:eastAsia="宋体" w:cs="宋体"/>
      <w:color w:val="FF0000"/>
      <w:kern w:val="0"/>
    </w:rPr>
  </w:style>
  <w:style w:type="paragraph" w:customStyle="1" w:styleId="177">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8">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textAlignment w:val="bottom"/>
    </w:pPr>
    <w:rPr>
      <w:rFonts w:ascii="宋体" w:hAnsi="宋体" w:eastAsia="宋体" w:cs="宋体"/>
      <w:color w:val="FF0000"/>
      <w:kern w:val="0"/>
    </w:rPr>
  </w:style>
  <w:style w:type="paragraph" w:customStyle="1" w:styleId="179">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rPr>
  </w:style>
  <w:style w:type="paragraph" w:customStyle="1" w:styleId="180">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rPr>
  </w:style>
  <w:style w:type="paragraph" w:customStyle="1" w:styleId="181">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182">
    <w:name w:val="xl154"/>
    <w:basedOn w:val="1"/>
    <w:qFormat/>
    <w:uiPriority w:val="0"/>
    <w:pPr>
      <w:widowControl/>
      <w:shd w:val="clear" w:color="000000" w:fill="CCE8CF"/>
      <w:spacing w:before="100" w:beforeAutospacing="1" w:after="100" w:afterAutospacing="1"/>
      <w:jc w:val="left"/>
    </w:pPr>
    <w:rPr>
      <w:rFonts w:ascii="宋体" w:hAnsi="宋体" w:eastAsia="宋体" w:cs="宋体"/>
      <w:kern w:val="0"/>
    </w:rPr>
  </w:style>
  <w:style w:type="paragraph" w:customStyle="1" w:styleId="183">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color w:val="0D1D0F"/>
      <w:kern w:val="0"/>
    </w:rPr>
  </w:style>
  <w:style w:type="paragraph" w:customStyle="1" w:styleId="184">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D1D0F"/>
      <w:kern w:val="0"/>
    </w:rPr>
  </w:style>
  <w:style w:type="paragraph" w:customStyle="1" w:styleId="185">
    <w:name w:val="xl157"/>
    <w:basedOn w:val="1"/>
    <w:qFormat/>
    <w:uiPriority w:val="0"/>
    <w:pPr>
      <w:widowControl/>
      <w:shd w:val="clear" w:color="000000" w:fill="CCE8CF"/>
      <w:spacing w:before="100" w:beforeAutospacing="1" w:after="100" w:afterAutospacing="1"/>
      <w:jc w:val="left"/>
    </w:pPr>
    <w:rPr>
      <w:rFonts w:ascii="宋体" w:hAnsi="宋体" w:eastAsia="宋体" w:cs="宋体"/>
      <w:color w:val="0D1D0F"/>
      <w:kern w:val="0"/>
    </w:rPr>
  </w:style>
  <w:style w:type="paragraph" w:customStyle="1" w:styleId="18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B0F0"/>
      <w:kern w:val="0"/>
    </w:rPr>
  </w:style>
  <w:style w:type="paragraph" w:customStyle="1" w:styleId="187">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88">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89">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0">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1">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2">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193">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4">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5">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FF0000"/>
      <w:kern w:val="0"/>
    </w:rPr>
  </w:style>
  <w:style w:type="paragraph" w:customStyle="1" w:styleId="196">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197">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198">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199">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0">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02">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03">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0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5">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6">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rPr>
  </w:style>
  <w:style w:type="paragraph" w:customStyle="1" w:styleId="207">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09">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1">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13">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5">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222222"/>
      <w:kern w:val="0"/>
    </w:rPr>
  </w:style>
  <w:style w:type="paragraph" w:customStyle="1" w:styleId="216">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7">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F0"/>
      <w:kern w:val="0"/>
    </w:rPr>
  </w:style>
  <w:style w:type="paragraph" w:customStyle="1" w:styleId="2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19">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0">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1">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44964C"/>
      <w:kern w:val="0"/>
    </w:rPr>
  </w:style>
  <w:style w:type="paragraph" w:customStyle="1" w:styleId="222">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4">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7">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28">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29">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3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31">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C00000"/>
      <w:kern w:val="0"/>
    </w:rPr>
  </w:style>
  <w:style w:type="paragraph" w:customStyle="1" w:styleId="232">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rPr>
  </w:style>
  <w:style w:type="paragraph" w:customStyle="1" w:styleId="233">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rPr>
  </w:style>
  <w:style w:type="paragraph" w:customStyle="1" w:styleId="23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B050"/>
      <w:kern w:val="0"/>
    </w:rPr>
  </w:style>
  <w:style w:type="paragraph" w:customStyle="1" w:styleId="235">
    <w:name w:val="xl73"/>
    <w:basedOn w:val="1"/>
    <w:qFormat/>
    <w:uiPriority w:val="0"/>
    <w:pPr>
      <w:widowControl/>
      <w:spacing w:before="100" w:beforeAutospacing="1" w:after="100" w:afterAutospacing="1"/>
      <w:jc w:val="center"/>
    </w:pPr>
    <w:rPr>
      <w:rFonts w:ascii="Times New Roman" w:hAnsi="Times New Roman" w:eastAsia="宋体" w:cs="Times New Roman"/>
      <w:color w:val="00B0F0"/>
      <w:kern w:val="0"/>
    </w:rPr>
  </w:style>
  <w:style w:type="paragraph" w:customStyle="1" w:styleId="236">
    <w:name w:val="xl74"/>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paragraph" w:customStyle="1" w:styleId="237">
    <w:name w:val="xl75"/>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paragraph" w:customStyle="1" w:styleId="238">
    <w:name w:val="xl76"/>
    <w:basedOn w:val="1"/>
    <w:qFormat/>
    <w:uiPriority w:val="0"/>
    <w:pPr>
      <w:widowControl/>
      <w:spacing w:before="100" w:beforeAutospacing="1" w:after="100" w:afterAutospacing="1"/>
      <w:jc w:val="left"/>
    </w:pPr>
    <w:rPr>
      <w:rFonts w:ascii="Times New Roman" w:hAnsi="Times New Roman" w:eastAsia="宋体" w:cs="Times New Roman"/>
      <w:color w:val="00B0F0"/>
      <w:kern w:val="0"/>
    </w:rPr>
  </w:style>
  <w:style w:type="character" w:customStyle="1" w:styleId="239">
    <w:name w:val="标题 3 Char"/>
    <w:basedOn w:val="90"/>
    <w:link w:val="5"/>
    <w:semiHidden/>
    <w:qFormat/>
    <w:uiPriority w:val="9"/>
    <w:rPr>
      <w:b/>
      <w:bCs/>
      <w:kern w:val="2"/>
      <w:sz w:val="32"/>
      <w:szCs w:val="32"/>
    </w:rPr>
  </w:style>
  <w:style w:type="character" w:customStyle="1" w:styleId="240">
    <w:name w:val="标题 4 Char"/>
    <w:basedOn w:val="90"/>
    <w:link w:val="6"/>
    <w:semiHidden/>
    <w:qFormat/>
    <w:uiPriority w:val="9"/>
    <w:rPr>
      <w:rFonts w:asciiTheme="majorHAnsi" w:hAnsiTheme="majorHAnsi" w:eastAsiaTheme="majorEastAsia" w:cstheme="majorBidi"/>
      <w:b/>
      <w:bCs/>
      <w:kern w:val="2"/>
      <w:sz w:val="28"/>
      <w:szCs w:val="28"/>
    </w:rPr>
  </w:style>
  <w:style w:type="character" w:customStyle="1" w:styleId="241">
    <w:name w:val="标题 5 Char"/>
    <w:basedOn w:val="90"/>
    <w:link w:val="7"/>
    <w:semiHidden/>
    <w:qFormat/>
    <w:uiPriority w:val="9"/>
    <w:rPr>
      <w:b/>
      <w:bCs/>
      <w:kern w:val="2"/>
      <w:sz w:val="28"/>
      <w:szCs w:val="28"/>
    </w:rPr>
  </w:style>
  <w:style w:type="character" w:customStyle="1" w:styleId="242">
    <w:name w:val="标题 6 Char"/>
    <w:basedOn w:val="90"/>
    <w:link w:val="8"/>
    <w:semiHidden/>
    <w:qFormat/>
    <w:uiPriority w:val="9"/>
    <w:rPr>
      <w:rFonts w:asciiTheme="majorHAnsi" w:hAnsiTheme="majorHAnsi" w:eastAsiaTheme="majorEastAsia" w:cstheme="majorBidi"/>
      <w:b/>
      <w:bCs/>
      <w:kern w:val="2"/>
      <w:sz w:val="24"/>
      <w:szCs w:val="24"/>
    </w:rPr>
  </w:style>
  <w:style w:type="character" w:customStyle="1" w:styleId="243">
    <w:name w:val="标题 7 Char"/>
    <w:basedOn w:val="90"/>
    <w:link w:val="9"/>
    <w:semiHidden/>
    <w:qFormat/>
    <w:uiPriority w:val="9"/>
    <w:rPr>
      <w:b/>
      <w:bCs/>
      <w:kern w:val="2"/>
      <w:sz w:val="24"/>
      <w:szCs w:val="24"/>
    </w:rPr>
  </w:style>
  <w:style w:type="character" w:customStyle="1" w:styleId="244">
    <w:name w:val="标题 8 Char"/>
    <w:basedOn w:val="90"/>
    <w:link w:val="10"/>
    <w:semiHidden/>
    <w:qFormat/>
    <w:uiPriority w:val="9"/>
    <w:rPr>
      <w:rFonts w:asciiTheme="majorHAnsi" w:hAnsiTheme="majorHAnsi" w:eastAsiaTheme="majorEastAsia" w:cstheme="majorBidi"/>
      <w:kern w:val="2"/>
      <w:sz w:val="24"/>
      <w:szCs w:val="24"/>
    </w:rPr>
  </w:style>
  <w:style w:type="character" w:customStyle="1" w:styleId="245">
    <w:name w:val="标题 9 Char"/>
    <w:basedOn w:val="90"/>
    <w:link w:val="11"/>
    <w:semiHidden/>
    <w:qFormat/>
    <w:uiPriority w:val="9"/>
    <w:rPr>
      <w:rFonts w:asciiTheme="majorHAnsi" w:hAnsiTheme="majorHAnsi" w:eastAsiaTheme="majorEastAsia" w:cstheme="majorBidi"/>
      <w:kern w:val="2"/>
      <w:sz w:val="21"/>
      <w:szCs w:val="21"/>
    </w:rPr>
  </w:style>
  <w:style w:type="character" w:customStyle="1" w:styleId="246">
    <w:name w:val="HTML 地址 Char"/>
    <w:basedOn w:val="90"/>
    <w:link w:val="41"/>
    <w:semiHidden/>
    <w:qFormat/>
    <w:uiPriority w:val="99"/>
    <w:rPr>
      <w:i/>
      <w:iCs/>
      <w:kern w:val="2"/>
      <w:sz w:val="24"/>
      <w:szCs w:val="24"/>
    </w:rPr>
  </w:style>
  <w:style w:type="character" w:customStyle="1" w:styleId="247">
    <w:name w:val="HTML 预设格式 Char"/>
    <w:basedOn w:val="90"/>
    <w:link w:val="80"/>
    <w:semiHidden/>
    <w:qFormat/>
    <w:uiPriority w:val="99"/>
    <w:rPr>
      <w:rFonts w:ascii="Courier New" w:hAnsi="Courier New" w:cs="Courier New"/>
      <w:kern w:val="2"/>
    </w:rPr>
  </w:style>
  <w:style w:type="paragraph" w:customStyle="1" w:styleId="248">
    <w:name w:val="TOC 标题1"/>
    <w:basedOn w:val="3"/>
    <w:next w:val="1"/>
    <w:semiHidden/>
    <w:unhideWhenUsed/>
    <w:qFormat/>
    <w:uiPriority w:val="39"/>
    <w:pPr>
      <w:keepNext/>
      <w:keepLines/>
      <w:widowControl w:val="0"/>
      <w:spacing w:before="340" w:beforeAutospacing="0" w:after="330" w:afterAutospacing="0" w:line="578" w:lineRule="auto"/>
      <w:jc w:val="both"/>
      <w:outlineLvl w:val="9"/>
    </w:pPr>
    <w:rPr>
      <w:rFonts w:asciiTheme="minorHAnsi" w:hAnsiTheme="minorHAnsi" w:cstheme="minorBidi"/>
      <w:kern w:val="44"/>
      <w:sz w:val="44"/>
      <w:szCs w:val="44"/>
    </w:rPr>
  </w:style>
  <w:style w:type="character" w:customStyle="1" w:styleId="249">
    <w:name w:val="标题 Char"/>
    <w:basedOn w:val="90"/>
    <w:link w:val="84"/>
    <w:qFormat/>
    <w:uiPriority w:val="10"/>
    <w:rPr>
      <w:rFonts w:asciiTheme="majorHAnsi" w:hAnsiTheme="majorHAnsi" w:eastAsiaTheme="majorEastAsia" w:cstheme="majorBidi"/>
      <w:b/>
      <w:bCs/>
      <w:kern w:val="2"/>
      <w:sz w:val="32"/>
      <w:szCs w:val="32"/>
    </w:rPr>
  </w:style>
  <w:style w:type="character" w:customStyle="1" w:styleId="250">
    <w:name w:val="称呼 Char"/>
    <w:basedOn w:val="90"/>
    <w:link w:val="30"/>
    <w:semiHidden/>
    <w:qFormat/>
    <w:uiPriority w:val="99"/>
    <w:rPr>
      <w:kern w:val="2"/>
      <w:sz w:val="24"/>
      <w:szCs w:val="24"/>
    </w:rPr>
  </w:style>
  <w:style w:type="character" w:customStyle="1" w:styleId="251">
    <w:name w:val="纯文本 Char"/>
    <w:basedOn w:val="90"/>
    <w:link w:val="45"/>
    <w:semiHidden/>
    <w:qFormat/>
    <w:uiPriority w:val="99"/>
    <w:rPr>
      <w:rFonts w:hAnsi="Courier New" w:cs="Courier New" w:asciiTheme="minorEastAsia"/>
      <w:kern w:val="2"/>
      <w:sz w:val="24"/>
      <w:szCs w:val="24"/>
    </w:rPr>
  </w:style>
  <w:style w:type="character" w:customStyle="1" w:styleId="252">
    <w:name w:val="电子邮件签名 Char"/>
    <w:basedOn w:val="90"/>
    <w:link w:val="19"/>
    <w:semiHidden/>
    <w:qFormat/>
    <w:uiPriority w:val="99"/>
    <w:rPr>
      <w:kern w:val="2"/>
      <w:sz w:val="24"/>
      <w:szCs w:val="24"/>
    </w:rPr>
  </w:style>
  <w:style w:type="character" w:customStyle="1" w:styleId="253">
    <w:name w:val="副标题 Char"/>
    <w:basedOn w:val="90"/>
    <w:link w:val="64"/>
    <w:qFormat/>
    <w:uiPriority w:val="11"/>
    <w:rPr>
      <w:b/>
      <w:bCs/>
      <w:kern w:val="28"/>
      <w:sz w:val="32"/>
      <w:szCs w:val="32"/>
    </w:rPr>
  </w:style>
  <w:style w:type="character" w:customStyle="1" w:styleId="254">
    <w:name w:val="宏文本 Char"/>
    <w:basedOn w:val="90"/>
    <w:link w:val="2"/>
    <w:semiHidden/>
    <w:qFormat/>
    <w:uiPriority w:val="99"/>
    <w:rPr>
      <w:rFonts w:ascii="Courier New" w:hAnsi="Courier New" w:eastAsia="宋体" w:cs="Courier New"/>
      <w:kern w:val="2"/>
      <w:sz w:val="24"/>
      <w:szCs w:val="24"/>
    </w:rPr>
  </w:style>
  <w:style w:type="character" w:customStyle="1" w:styleId="255">
    <w:name w:val="脚注文本 Char"/>
    <w:basedOn w:val="90"/>
    <w:link w:val="67"/>
    <w:semiHidden/>
    <w:qFormat/>
    <w:uiPriority w:val="99"/>
    <w:rPr>
      <w:kern w:val="2"/>
      <w:sz w:val="18"/>
      <w:szCs w:val="18"/>
    </w:rPr>
  </w:style>
  <w:style w:type="character" w:customStyle="1" w:styleId="256">
    <w:name w:val="结束语 Char"/>
    <w:basedOn w:val="90"/>
    <w:link w:val="32"/>
    <w:semiHidden/>
    <w:qFormat/>
    <w:uiPriority w:val="99"/>
    <w:rPr>
      <w:kern w:val="2"/>
      <w:sz w:val="24"/>
      <w:szCs w:val="24"/>
    </w:rPr>
  </w:style>
  <w:style w:type="paragraph" w:styleId="257">
    <w:name w:val="Intense Quote"/>
    <w:basedOn w:val="1"/>
    <w:next w:val="1"/>
    <w:link w:val="258"/>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258">
    <w:name w:val="明显引用 Char"/>
    <w:basedOn w:val="90"/>
    <w:link w:val="257"/>
    <w:qFormat/>
    <w:uiPriority w:val="99"/>
    <w:rPr>
      <w:i/>
      <w:iCs/>
      <w:color w:val="5B9BD5" w:themeColor="accent1"/>
      <w:kern w:val="2"/>
      <w:sz w:val="24"/>
      <w:szCs w:val="24"/>
      <w14:textFill>
        <w14:solidFill>
          <w14:schemeClr w14:val="accent1"/>
        </w14:solidFill>
      </w14:textFill>
    </w:rPr>
  </w:style>
  <w:style w:type="character" w:customStyle="1" w:styleId="259">
    <w:name w:val="批注文字 Char"/>
    <w:basedOn w:val="90"/>
    <w:link w:val="28"/>
    <w:semiHidden/>
    <w:qFormat/>
    <w:uiPriority w:val="99"/>
    <w:rPr>
      <w:kern w:val="2"/>
      <w:sz w:val="24"/>
      <w:szCs w:val="24"/>
    </w:rPr>
  </w:style>
  <w:style w:type="character" w:customStyle="1" w:styleId="260">
    <w:name w:val="批注主题 Char"/>
    <w:basedOn w:val="259"/>
    <w:link w:val="85"/>
    <w:semiHidden/>
    <w:qFormat/>
    <w:uiPriority w:val="99"/>
    <w:rPr>
      <w:b/>
      <w:bCs/>
      <w:kern w:val="2"/>
      <w:sz w:val="24"/>
      <w:szCs w:val="24"/>
    </w:rPr>
  </w:style>
  <w:style w:type="character" w:customStyle="1" w:styleId="261">
    <w:name w:val="签名 Char"/>
    <w:basedOn w:val="90"/>
    <w:link w:val="58"/>
    <w:semiHidden/>
    <w:qFormat/>
    <w:uiPriority w:val="99"/>
    <w:rPr>
      <w:kern w:val="2"/>
      <w:sz w:val="24"/>
      <w:szCs w:val="24"/>
    </w:rPr>
  </w:style>
  <w:style w:type="character" w:customStyle="1" w:styleId="262">
    <w:name w:val="日期 Char"/>
    <w:basedOn w:val="90"/>
    <w:link w:val="50"/>
    <w:semiHidden/>
    <w:qFormat/>
    <w:uiPriority w:val="99"/>
    <w:rPr>
      <w:kern w:val="2"/>
      <w:sz w:val="24"/>
      <w:szCs w:val="24"/>
    </w:rPr>
  </w:style>
  <w:style w:type="paragraph" w:customStyle="1" w:styleId="263">
    <w:name w:val="书目1"/>
    <w:basedOn w:val="1"/>
    <w:next w:val="1"/>
    <w:semiHidden/>
    <w:unhideWhenUsed/>
    <w:qFormat/>
    <w:uiPriority w:val="37"/>
  </w:style>
  <w:style w:type="character" w:customStyle="1" w:styleId="264">
    <w:name w:val="尾注文本 Char"/>
    <w:basedOn w:val="90"/>
    <w:link w:val="52"/>
    <w:semiHidden/>
    <w:qFormat/>
    <w:uiPriority w:val="99"/>
    <w:rPr>
      <w:kern w:val="2"/>
      <w:sz w:val="24"/>
      <w:szCs w:val="24"/>
    </w:rPr>
  </w:style>
  <w:style w:type="character" w:customStyle="1" w:styleId="265">
    <w:name w:val="文档结构图 Char"/>
    <w:basedOn w:val="90"/>
    <w:link w:val="26"/>
    <w:semiHidden/>
    <w:qFormat/>
    <w:uiPriority w:val="99"/>
    <w:rPr>
      <w:rFonts w:ascii="Microsoft YaHei UI" w:eastAsia="Microsoft YaHei UI"/>
      <w:kern w:val="2"/>
      <w:sz w:val="18"/>
      <w:szCs w:val="18"/>
    </w:rPr>
  </w:style>
  <w:style w:type="paragraph" w:styleId="266">
    <w:name w:val="No Spacing"/>
    <w:qFormat/>
    <w:uiPriority w:val="99"/>
    <w:pPr>
      <w:widowControl w:val="0"/>
      <w:jc w:val="both"/>
    </w:pPr>
    <w:rPr>
      <w:rFonts w:asciiTheme="minorHAnsi" w:hAnsiTheme="minorHAnsi" w:eastAsiaTheme="minorEastAsia" w:cstheme="minorBidi"/>
      <w:kern w:val="2"/>
      <w:sz w:val="24"/>
      <w:szCs w:val="24"/>
      <w:lang w:val="en-US" w:eastAsia="zh-CN" w:bidi="ar-SA"/>
    </w:rPr>
  </w:style>
  <w:style w:type="character" w:customStyle="1" w:styleId="267">
    <w:name w:val="信息标题 Char"/>
    <w:basedOn w:val="90"/>
    <w:link w:val="79"/>
    <w:semiHidden/>
    <w:qFormat/>
    <w:uiPriority w:val="99"/>
    <w:rPr>
      <w:rFonts w:asciiTheme="majorHAnsi" w:hAnsiTheme="majorHAnsi" w:eastAsiaTheme="majorEastAsia" w:cstheme="majorBidi"/>
      <w:kern w:val="2"/>
      <w:sz w:val="24"/>
      <w:szCs w:val="24"/>
      <w:shd w:val="pct20" w:color="auto" w:fill="auto"/>
    </w:rPr>
  </w:style>
  <w:style w:type="paragraph" w:styleId="268">
    <w:name w:val="Quote"/>
    <w:basedOn w:val="1"/>
    <w:next w:val="1"/>
    <w:link w:val="269"/>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69">
    <w:name w:val="引用 Char"/>
    <w:basedOn w:val="90"/>
    <w:link w:val="268"/>
    <w:qFormat/>
    <w:uiPriority w:val="99"/>
    <w:rPr>
      <w:i/>
      <w:iCs/>
      <w:color w:val="404040" w:themeColor="text1" w:themeTint="BF"/>
      <w:kern w:val="2"/>
      <w:sz w:val="24"/>
      <w:szCs w:val="24"/>
      <w14:textFill>
        <w14:solidFill>
          <w14:schemeClr w14:val="tx1">
            <w14:lumMod w14:val="75000"/>
            <w14:lumOff w14:val="25000"/>
          </w14:schemeClr>
        </w14:solidFill>
      </w14:textFill>
    </w:rPr>
  </w:style>
  <w:style w:type="character" w:customStyle="1" w:styleId="270">
    <w:name w:val="正文文本 Char"/>
    <w:basedOn w:val="90"/>
    <w:link w:val="34"/>
    <w:semiHidden/>
    <w:qFormat/>
    <w:uiPriority w:val="99"/>
    <w:rPr>
      <w:kern w:val="2"/>
      <w:sz w:val="24"/>
      <w:szCs w:val="24"/>
    </w:rPr>
  </w:style>
  <w:style w:type="character" w:customStyle="1" w:styleId="271">
    <w:name w:val="正文首行缩进 Char"/>
    <w:basedOn w:val="270"/>
    <w:link w:val="86"/>
    <w:semiHidden/>
    <w:qFormat/>
    <w:uiPriority w:val="99"/>
    <w:rPr>
      <w:kern w:val="2"/>
      <w:sz w:val="24"/>
      <w:szCs w:val="24"/>
    </w:rPr>
  </w:style>
  <w:style w:type="character" w:customStyle="1" w:styleId="272">
    <w:name w:val="正文文本缩进 Char"/>
    <w:basedOn w:val="90"/>
    <w:link w:val="35"/>
    <w:semiHidden/>
    <w:qFormat/>
    <w:uiPriority w:val="99"/>
    <w:rPr>
      <w:kern w:val="2"/>
      <w:sz w:val="24"/>
      <w:szCs w:val="24"/>
    </w:rPr>
  </w:style>
  <w:style w:type="character" w:customStyle="1" w:styleId="273">
    <w:name w:val="正文首行缩进 2 Char"/>
    <w:basedOn w:val="272"/>
    <w:link w:val="87"/>
    <w:semiHidden/>
    <w:qFormat/>
    <w:uiPriority w:val="99"/>
    <w:rPr>
      <w:kern w:val="2"/>
      <w:sz w:val="24"/>
      <w:szCs w:val="24"/>
    </w:rPr>
  </w:style>
  <w:style w:type="character" w:customStyle="1" w:styleId="274">
    <w:name w:val="正文文本 2 Char"/>
    <w:basedOn w:val="90"/>
    <w:link w:val="76"/>
    <w:semiHidden/>
    <w:qFormat/>
    <w:uiPriority w:val="99"/>
    <w:rPr>
      <w:kern w:val="2"/>
      <w:sz w:val="24"/>
      <w:szCs w:val="24"/>
    </w:rPr>
  </w:style>
  <w:style w:type="character" w:customStyle="1" w:styleId="275">
    <w:name w:val="正文文本 3 Char"/>
    <w:basedOn w:val="90"/>
    <w:link w:val="31"/>
    <w:semiHidden/>
    <w:qFormat/>
    <w:uiPriority w:val="99"/>
    <w:rPr>
      <w:kern w:val="2"/>
      <w:sz w:val="16"/>
      <w:szCs w:val="16"/>
    </w:rPr>
  </w:style>
  <w:style w:type="character" w:customStyle="1" w:styleId="276">
    <w:name w:val="正文文本缩进 2 Char"/>
    <w:basedOn w:val="90"/>
    <w:link w:val="51"/>
    <w:semiHidden/>
    <w:qFormat/>
    <w:uiPriority w:val="99"/>
    <w:rPr>
      <w:kern w:val="2"/>
      <w:sz w:val="24"/>
      <w:szCs w:val="24"/>
    </w:rPr>
  </w:style>
  <w:style w:type="character" w:customStyle="1" w:styleId="277">
    <w:name w:val="正文文本缩进 3 Char"/>
    <w:basedOn w:val="90"/>
    <w:link w:val="70"/>
    <w:semiHidden/>
    <w:qFormat/>
    <w:uiPriority w:val="99"/>
    <w:rPr>
      <w:kern w:val="2"/>
      <w:sz w:val="16"/>
      <w:szCs w:val="16"/>
    </w:rPr>
  </w:style>
  <w:style w:type="character" w:customStyle="1" w:styleId="278">
    <w:name w:val="注释标题 Char"/>
    <w:basedOn w:val="90"/>
    <w:link w:val="16"/>
    <w:semiHidden/>
    <w:qFormat/>
    <w:uiPriority w:val="99"/>
    <w:rPr>
      <w:kern w:val="2"/>
      <w:sz w:val="24"/>
      <w:szCs w:val="24"/>
    </w:rPr>
  </w:style>
  <w:style w:type="paragraph" w:customStyle="1" w:styleId="279">
    <w:name w:val="修订1"/>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280">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1">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2">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3">
    <w:name w:val="xl2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4">
    <w:name w:val="xl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5">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6">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7">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88">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289">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0">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1">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2">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3">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4">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5">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6">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7">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8">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299">
    <w:name w:val="xl2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0">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1">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2">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3">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4">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5">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6">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7">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8">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09">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0">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1">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2">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3">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4">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5">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6">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rPr>
  </w:style>
  <w:style w:type="paragraph" w:customStyle="1" w:styleId="317">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8">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19">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320">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1">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2">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3">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4">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rPr>
  </w:style>
  <w:style w:type="paragraph" w:customStyle="1" w:styleId="325">
    <w:name w:val="xl302"/>
    <w:basedOn w:val="1"/>
    <w:qFormat/>
    <w:uiPriority w:val="0"/>
    <w:pPr>
      <w:widowControl/>
      <w:spacing w:before="100" w:beforeAutospacing="1" w:after="100" w:afterAutospacing="1"/>
      <w:jc w:val="left"/>
    </w:pPr>
    <w:rPr>
      <w:rFonts w:ascii="宋体" w:hAnsi="宋体" w:eastAsia="宋体" w:cs="宋体"/>
      <w:color w:val="FF0000"/>
      <w:kern w:val="0"/>
    </w:rPr>
  </w:style>
  <w:style w:type="paragraph" w:customStyle="1" w:styleId="326">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7">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8">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29">
    <w:name w:val="xl3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rPr>
  </w:style>
  <w:style w:type="paragraph" w:customStyle="1" w:styleId="330">
    <w:name w:val="xl255"/>
    <w:basedOn w:val="1"/>
    <w:qFormat/>
    <w:uiPriority w:val="0"/>
    <w:pPr>
      <w:widowControl/>
      <w:spacing w:before="100" w:beforeAutospacing="1" w:after="100" w:afterAutospacing="1"/>
      <w:jc w:val="left"/>
    </w:pPr>
    <w:rPr>
      <w:rFonts w:ascii="宋体" w:hAnsi="宋体" w:eastAsia="宋体" w:cs="宋体"/>
      <w:color w:val="FF0000"/>
      <w:kern w:val="0"/>
    </w:rPr>
  </w:style>
  <w:style w:type="paragraph" w:customStyle="1" w:styleId="331">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332">
    <w:name w:val="p0"/>
    <w:basedOn w:val="1"/>
    <w:qFormat/>
    <w:uiPriority w:val="0"/>
    <w:pPr>
      <w:widowControl/>
    </w:pPr>
    <w:rPr>
      <w:kern w:val="0"/>
      <w:szCs w:val="21"/>
    </w:rPr>
  </w:style>
  <w:style w:type="paragraph" w:customStyle="1" w:styleId="33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rPr>
  </w:style>
  <w:style w:type="paragraph" w:customStyle="1" w:styleId="33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rPr>
  </w:style>
  <w:style w:type="paragraph" w:customStyle="1" w:styleId="335">
    <w:name w:val="xl79"/>
    <w:basedOn w:val="1"/>
    <w:qFormat/>
    <w:uiPriority w:val="0"/>
    <w:pPr>
      <w:widowControl/>
      <w:spacing w:before="100" w:beforeAutospacing="1" w:after="100" w:afterAutospacing="1"/>
      <w:jc w:val="left"/>
    </w:pPr>
    <w:rPr>
      <w:rFonts w:ascii="Times New Roman" w:hAnsi="Times New Roman" w:eastAsia="宋体" w:cs="Times New Roman"/>
      <w:kern w:val="0"/>
    </w:rPr>
  </w:style>
  <w:style w:type="paragraph" w:customStyle="1" w:styleId="336">
    <w:name w:val="font1"/>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character" w:customStyle="1" w:styleId="337">
    <w:name w:val="nth-child(1)"/>
    <w:basedOn w:val="90"/>
    <w:qFormat/>
    <w:uiPriority w:val="0"/>
  </w:style>
  <w:style w:type="character" w:customStyle="1" w:styleId="338">
    <w:name w:val="nth-child(1)1"/>
    <w:basedOn w:val="90"/>
    <w:qFormat/>
    <w:uiPriority w:val="0"/>
    <w:rPr>
      <w:bdr w:val="single" w:color="auto" w:sz="12" w:space="0"/>
    </w:rPr>
  </w:style>
  <w:style w:type="character" w:customStyle="1" w:styleId="339">
    <w:name w:val="last-child1"/>
    <w:basedOn w:val="90"/>
    <w:qFormat/>
    <w:uiPriority w:val="0"/>
    <w:rPr>
      <w:color w:val="FB334B"/>
    </w:rPr>
  </w:style>
  <w:style w:type="character" w:customStyle="1" w:styleId="340">
    <w:name w:val="nth-child(3)"/>
    <w:basedOn w:val="90"/>
    <w:qFormat/>
    <w:uiPriority w:val="0"/>
  </w:style>
  <w:style w:type="character" w:customStyle="1" w:styleId="341">
    <w:name w:val="first-child"/>
    <w:basedOn w:val="90"/>
    <w:qFormat/>
    <w:uiPriority w:val="0"/>
    <w:rPr>
      <w:color w:val="999999"/>
    </w:rPr>
  </w:style>
  <w:style w:type="paragraph" w:customStyle="1" w:styleId="342">
    <w:name w:val="Revision"/>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343">
    <w:name w:val="TOC Heading"/>
    <w:basedOn w:val="3"/>
    <w:next w:val="1"/>
    <w:semiHidden/>
    <w:unhideWhenUsed/>
    <w:qFormat/>
    <w:uiPriority w:val="39"/>
    <w:pPr>
      <w:keepNext/>
      <w:keepLines/>
      <w:widowControl w:val="0"/>
      <w:spacing w:before="340" w:beforeAutospacing="0" w:after="330" w:afterAutospacing="0" w:line="578" w:lineRule="auto"/>
      <w:jc w:val="both"/>
      <w:outlineLvl w:val="9"/>
    </w:pPr>
    <w:rPr>
      <w:rFonts w:asciiTheme="minorHAnsi" w:hAnsiTheme="minorHAnsi" w:cstheme="minorBidi"/>
      <w:kern w:val="44"/>
      <w:sz w:val="44"/>
      <w:szCs w:val="44"/>
    </w:rPr>
  </w:style>
  <w:style w:type="paragraph" w:customStyle="1" w:styleId="344">
    <w:name w:val="Bibliography"/>
    <w:basedOn w:val="1"/>
    <w:next w:val="1"/>
    <w:semiHidden/>
    <w:unhideWhenUsed/>
    <w:qFormat/>
    <w:uiPriority w:val="37"/>
  </w:style>
  <w:style w:type="paragraph" w:customStyle="1" w:styleId="345">
    <w:name w:val="Default"/>
    <w:unhideWhenUsed/>
    <w:qFormat/>
    <w:uiPriority w:val="0"/>
    <w:pPr>
      <w:widowControl w:val="0"/>
      <w:autoSpaceDE w:val="0"/>
      <w:autoSpaceDN w:val="0"/>
      <w:adjustRightInd w:val="0"/>
      <w:snapToGrid w:val="0"/>
      <w:spacing w:line="360" w:lineRule="auto"/>
      <w:ind w:firstLine="560" w:firstLineChars="200"/>
      <w:jc w:val="both"/>
    </w:pPr>
    <w:rPr>
      <w:rFonts w:hint="eastAsia" w:ascii="宋体" w:hAnsi="宋体" w:eastAsiaTheme="minorEastAsia" w:cstheme="minorBidi"/>
      <w:color w:val="000000"/>
      <w:sz w:val="24"/>
      <w:szCs w:val="22"/>
      <w:lang w:val="en-US" w:eastAsia="zh-CN" w:bidi="ar-SA"/>
    </w:rPr>
  </w:style>
  <w:style w:type="character" w:customStyle="1" w:styleId="346">
    <w:name w:val="font51"/>
    <w:basedOn w:val="90"/>
    <w:qFormat/>
    <w:uiPriority w:val="0"/>
    <w:rPr>
      <w:rFonts w:hint="eastAsia" w:ascii="宋体" w:hAnsi="宋体" w:eastAsia="宋体" w:cs="宋体"/>
      <w:color w:val="000000"/>
      <w:sz w:val="20"/>
      <w:szCs w:val="20"/>
      <w:u w:val="none"/>
    </w:rPr>
  </w:style>
  <w:style w:type="character" w:customStyle="1" w:styleId="347">
    <w:name w:val="font41"/>
    <w:basedOn w:val="90"/>
    <w:qFormat/>
    <w:uiPriority w:val="0"/>
    <w:rPr>
      <w:rFonts w:hint="default" w:ascii="Calibri" w:hAnsi="Calibri" w:cs="Calibri"/>
      <w:color w:val="000000"/>
      <w:sz w:val="20"/>
      <w:szCs w:val="20"/>
      <w:u w:val="single"/>
    </w:rPr>
  </w:style>
  <w:style w:type="character" w:customStyle="1" w:styleId="348">
    <w:name w:val="font61"/>
    <w:basedOn w:val="90"/>
    <w:qFormat/>
    <w:uiPriority w:val="0"/>
    <w:rPr>
      <w:rFonts w:hint="default" w:ascii="Calibri" w:hAnsi="Calibri" w:cs="Calibri"/>
      <w:color w:val="000000"/>
      <w:sz w:val="20"/>
      <w:szCs w:val="20"/>
      <w:u w:val="none"/>
    </w:rPr>
  </w:style>
  <w:style w:type="character" w:customStyle="1" w:styleId="349">
    <w:name w:val="font71"/>
    <w:basedOn w:val="90"/>
    <w:qFormat/>
    <w:uiPriority w:val="0"/>
    <w:rPr>
      <w:rFonts w:hint="eastAsia" w:ascii="微软雅黑" w:hAnsi="微软雅黑" w:eastAsia="微软雅黑" w:cs="微软雅黑"/>
      <w:color w:val="000000"/>
      <w:sz w:val="20"/>
      <w:szCs w:val="20"/>
      <w:u w:val="none"/>
    </w:rPr>
  </w:style>
  <w:style w:type="character" w:customStyle="1" w:styleId="350">
    <w:name w:val="font131"/>
    <w:basedOn w:val="90"/>
    <w:qFormat/>
    <w:uiPriority w:val="0"/>
    <w:rPr>
      <w:rFonts w:hint="default" w:ascii="Times New Roman" w:hAnsi="Times New Roman" w:cs="Times New Roman"/>
      <w:color w:val="000000"/>
      <w:sz w:val="20"/>
      <w:szCs w:val="20"/>
      <w:u w:val="none"/>
    </w:rPr>
  </w:style>
  <w:style w:type="character" w:customStyle="1" w:styleId="351">
    <w:name w:val="font141"/>
    <w:basedOn w:val="90"/>
    <w:qFormat/>
    <w:uiPriority w:val="0"/>
    <w:rPr>
      <w:rFonts w:ascii="微软雅黑" w:hAnsi="微软雅黑" w:eastAsia="微软雅黑" w:cs="微软雅黑"/>
      <w:color w:val="333333"/>
      <w:sz w:val="24"/>
      <w:szCs w:val="24"/>
      <w:u w:val="none"/>
    </w:rPr>
  </w:style>
  <w:style w:type="character" w:customStyle="1" w:styleId="352">
    <w:name w:val="font81"/>
    <w:basedOn w:val="90"/>
    <w:qFormat/>
    <w:uiPriority w:val="0"/>
    <w:rPr>
      <w:rFonts w:hint="eastAsia" w:ascii="黑体" w:hAnsi="宋体" w:eastAsia="黑体" w:cs="黑体"/>
      <w:color w:val="333333"/>
      <w:sz w:val="24"/>
      <w:szCs w:val="24"/>
      <w:u w:val="none"/>
    </w:rPr>
  </w:style>
  <w:style w:type="character" w:customStyle="1" w:styleId="353">
    <w:name w:val="font151"/>
    <w:basedOn w:val="90"/>
    <w:qFormat/>
    <w:uiPriority w:val="0"/>
    <w:rPr>
      <w:rFonts w:hint="eastAsia" w:ascii="黑体" w:hAnsi="宋体" w:eastAsia="黑体" w:cs="黑体"/>
      <w:b/>
      <w:bCs/>
      <w:color w:val="888888"/>
      <w:sz w:val="24"/>
      <w:szCs w:val="24"/>
      <w:u w:val="none"/>
    </w:rPr>
  </w:style>
  <w:style w:type="character" w:customStyle="1" w:styleId="354">
    <w:name w:val="font91"/>
    <w:basedOn w:val="90"/>
    <w:qFormat/>
    <w:uiPriority w:val="0"/>
    <w:rPr>
      <w:rFonts w:hint="eastAsia" w:ascii="黑体" w:hAnsi="宋体" w:eastAsia="黑体" w:cs="黑体"/>
      <w:color w:val="888888"/>
      <w:sz w:val="24"/>
      <w:szCs w:val="24"/>
      <w:u w:val="none"/>
    </w:rPr>
  </w:style>
  <w:style w:type="character" w:customStyle="1" w:styleId="355">
    <w:name w:val="font161"/>
    <w:basedOn w:val="90"/>
    <w:qFormat/>
    <w:uiPriority w:val="0"/>
    <w:rPr>
      <w:rFonts w:ascii="Arial" w:hAnsi="Arial" w:cs="Arial"/>
      <w:color w:val="888888"/>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4000</Words>
  <Characters>4293</Characters>
  <Lines>29</Lines>
  <Paragraphs>8</Paragraphs>
  <TotalTime>2</TotalTime>
  <ScaleCrop>false</ScaleCrop>
  <LinksUpToDate>false</LinksUpToDate>
  <CharactersWithSpaces>4299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2024-12-16T08:03:00Z</dcterms:created>
  <dc:creator>hao tong</dc:creator>
  <cp:lastModifiedBy>RAINY</cp:lastModifiedBy>
  <cp:lastPrinted>2026-05-20T06:41:00Z</cp:lastPrinted>
  <dcterms:modified xsi:type="dcterms:W3CDTF">2026-05-22T01:32:52Z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AAE2D0EBA1214D0FB335201476711EB4_13</vt:lpwstr>
  </property>
  <property fmtid="{D5CDD505-2E9C-101B-9397-08002B2CF9AE}" pid="4" name="KSOTemplateDocerSaveRecord">
    <vt:lpwstr>eyJoZGlkIjoiMjUyMThhZTczYjVmZmFjMmJkZDU1ZTg3ZjY5YmE3YTkiLCJ1c2VySWQiOiIyNjczMTkzODQifQ==</vt:lpwstr>
  </property>
</Properties>
</file>